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A7" w:rsidRDefault="000D20A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D20A7" w:rsidRDefault="000D20A7">
      <w:pPr>
        <w:pStyle w:val="ConsPlusNormal"/>
        <w:outlineLvl w:val="0"/>
      </w:pPr>
    </w:p>
    <w:p w:rsidR="000D20A7" w:rsidRDefault="000D20A7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0D20A7" w:rsidRDefault="000D20A7">
      <w:pPr>
        <w:pStyle w:val="ConsPlusTitle"/>
        <w:jc w:val="center"/>
      </w:pPr>
    </w:p>
    <w:p w:rsidR="000D20A7" w:rsidRDefault="000D20A7">
      <w:pPr>
        <w:pStyle w:val="ConsPlusTitle"/>
        <w:jc w:val="center"/>
      </w:pPr>
      <w:r>
        <w:t>ПОСТАНОВЛЕНИЕ</w:t>
      </w:r>
    </w:p>
    <w:p w:rsidR="000D20A7" w:rsidRDefault="000D20A7">
      <w:pPr>
        <w:pStyle w:val="ConsPlusTitle"/>
        <w:jc w:val="center"/>
      </w:pPr>
      <w:r>
        <w:t>от 16 января 2024 г. N 14</w:t>
      </w:r>
    </w:p>
    <w:p w:rsidR="000D20A7" w:rsidRDefault="000D20A7">
      <w:pPr>
        <w:pStyle w:val="ConsPlusTitle"/>
        <w:jc w:val="center"/>
      </w:pPr>
    </w:p>
    <w:p w:rsidR="000D20A7" w:rsidRDefault="000D20A7">
      <w:pPr>
        <w:pStyle w:val="ConsPlusTitle"/>
        <w:jc w:val="center"/>
      </w:pPr>
      <w:r>
        <w:t>ОБ УТВЕРЖДЕНИИ ПОРЯДКА ПРЕДОСТАВЛЕНИЯ</w:t>
      </w:r>
    </w:p>
    <w:p w:rsidR="000D20A7" w:rsidRDefault="000D20A7">
      <w:pPr>
        <w:pStyle w:val="ConsPlusTitle"/>
        <w:jc w:val="center"/>
      </w:pPr>
      <w:r>
        <w:t>СУБСИДИЙ ИЗ ОБЛАСТНОГО БЮДЖЕТА ЛЕНИНГРАДСКОЙ ОБЛАСТИ</w:t>
      </w:r>
    </w:p>
    <w:p w:rsidR="000D20A7" w:rsidRDefault="000D20A7">
      <w:pPr>
        <w:pStyle w:val="ConsPlusTitle"/>
        <w:jc w:val="center"/>
      </w:pPr>
      <w:r>
        <w:t>ОРГАНИЗАЦИЯМ, ОБРАЗУЮЩИМ ИНФРАСТРУКТУРУ ПОДДЕРЖКИ СУБЪЕКТОВ</w:t>
      </w:r>
    </w:p>
    <w:p w:rsidR="000D20A7" w:rsidRDefault="000D20A7">
      <w:pPr>
        <w:pStyle w:val="ConsPlusTitle"/>
        <w:jc w:val="center"/>
      </w:pPr>
      <w:r>
        <w:t>МАЛОГО И СРЕДНЕГО ПРЕДПРИНИМАТЕЛЬСТВА, НА ФИНАНСОВОЕ</w:t>
      </w:r>
    </w:p>
    <w:p w:rsidR="000D20A7" w:rsidRDefault="000D20A7">
      <w:pPr>
        <w:pStyle w:val="ConsPlusTitle"/>
        <w:jc w:val="center"/>
      </w:pPr>
      <w:r>
        <w:t>ОБЕСПЕЧЕНИЕ ЗАТРАТ, СВЯЗАННЫХ С ИХ РАЗВИТИЕМ И ОКАЗАНИЕМ</w:t>
      </w:r>
    </w:p>
    <w:p w:rsidR="000D20A7" w:rsidRDefault="000D20A7">
      <w:pPr>
        <w:pStyle w:val="ConsPlusTitle"/>
        <w:jc w:val="center"/>
      </w:pPr>
      <w:r>
        <w:t>БЕЗВОЗМЕЗДНЫХ ИНФОРМАЦИОННО-КОНСУЛЬТАЦИОННЫХ</w:t>
      </w:r>
    </w:p>
    <w:p w:rsidR="000D20A7" w:rsidRDefault="000D20A7">
      <w:pPr>
        <w:pStyle w:val="ConsPlusTitle"/>
        <w:jc w:val="center"/>
      </w:pPr>
      <w:r>
        <w:t>И ОБРАЗОВАТЕЛЬНЫХ УСЛУГ СУБЪЕКТАМ МАЛОГО И СРЕДНЕГО</w:t>
      </w:r>
    </w:p>
    <w:p w:rsidR="000D20A7" w:rsidRDefault="000D20A7">
      <w:pPr>
        <w:pStyle w:val="ConsPlusTitle"/>
        <w:jc w:val="center"/>
      </w:pPr>
      <w:r>
        <w:t>ПРЕДПРИНИМАТЕЛЬСТВА, В РАМКАХ ГОСУДАРСТВЕННОЙ ПРОГРАММЫ</w:t>
      </w:r>
    </w:p>
    <w:p w:rsidR="000D20A7" w:rsidRDefault="000D20A7">
      <w:pPr>
        <w:pStyle w:val="ConsPlusTitle"/>
        <w:jc w:val="center"/>
      </w:pPr>
      <w:r>
        <w:t>ЛЕНИНГРАДСКОЙ ОБЛАСТИ "СТИМУЛИРОВАНИЕ ЭКОНОМИЧЕСКОЙ</w:t>
      </w:r>
    </w:p>
    <w:p w:rsidR="000D20A7" w:rsidRDefault="000D20A7">
      <w:pPr>
        <w:pStyle w:val="ConsPlusTitle"/>
        <w:jc w:val="center"/>
      </w:pPr>
      <w:r>
        <w:t>АКТИВНОСТИ ЛЕНИНГРАДСКОЙ ОБЛАСТИ" И ПРИЗНАНИИ УТРАТИВШИМИ</w:t>
      </w:r>
    </w:p>
    <w:p w:rsidR="000D20A7" w:rsidRDefault="000D20A7">
      <w:pPr>
        <w:pStyle w:val="ConsPlusTitle"/>
        <w:jc w:val="center"/>
      </w:pPr>
      <w:r>
        <w:t>СИЛУ ПОЛНОСТЬЮ ИЛИ ЧАСТИЧНО ОТДЕЛЬНЫХ ПОСТАНОВЛЕНИЙ</w:t>
      </w:r>
    </w:p>
    <w:p w:rsidR="000D20A7" w:rsidRDefault="000D20A7">
      <w:pPr>
        <w:pStyle w:val="ConsPlusTitle"/>
        <w:jc w:val="center"/>
      </w:pPr>
      <w:r>
        <w:t>ПРАВИТЕЛЬСТВА ЛЕНИНГРАДСКОЙ ОБЛАСТИ</w:t>
      </w:r>
    </w:p>
    <w:p w:rsidR="000D20A7" w:rsidRDefault="000D20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20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5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30.08.2024 </w:t>
            </w:r>
            <w:hyperlink r:id="rId6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17.10.2024 </w:t>
            </w:r>
            <w:hyperlink r:id="rId7">
              <w:r>
                <w:rPr>
                  <w:color w:val="0000FF"/>
                </w:rPr>
                <w:t>N 704</w:t>
              </w:r>
            </w:hyperlink>
            <w:r>
              <w:rPr>
                <w:color w:val="392C69"/>
              </w:rPr>
              <w:t>,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8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 xml:space="preserve">, от 10.02.2025 </w:t>
            </w:r>
            <w:hyperlink r:id="rId9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 и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в целях реализации комплекса процессных мероприятий "Инфраструктурная и информационная поддержка субъектов малого и среднего предпринимательства"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Ленинградской области "Стимулирование экономической активности Ленинградской области", утвержденной постановлением Правительства Ленинградской области от 14 ноября 2013 года N 394, Правительство Ленинградской области постановляет: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  <w:r>
        <w:t xml:space="preserve">1. Утвердить </w:t>
      </w:r>
      <w:hyperlink w:anchor="P45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Ленинградской области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предпринимательства, в рамках государственной программы Ленинградской области "Стимулирование экономической активности Ленинградской области" согласно приложению 1.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17.10.2024 N 704)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2. Признать утратившими силу полностью или частично постановления Правительства Ленинградской области согласно </w:t>
      </w:r>
      <w:hyperlink w:anchor="P888">
        <w:r>
          <w:rPr>
            <w:color w:val="0000FF"/>
          </w:rPr>
          <w:t>приложению 2</w:t>
        </w:r>
      </w:hyperlink>
      <w:r>
        <w:t>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даты официального опубликования и распространяет свое действие на правоотношения, возникшие с 1 января 2024 года.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right"/>
      </w:pPr>
      <w:r>
        <w:t>Губернатор</w:t>
      </w:r>
    </w:p>
    <w:p w:rsidR="000D20A7" w:rsidRDefault="000D20A7">
      <w:pPr>
        <w:pStyle w:val="ConsPlusNormal"/>
        <w:jc w:val="right"/>
      </w:pPr>
      <w:r>
        <w:t>Ленинградской области</w:t>
      </w:r>
    </w:p>
    <w:p w:rsidR="000D20A7" w:rsidRDefault="000D20A7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right"/>
        <w:outlineLvl w:val="0"/>
      </w:pPr>
      <w:r>
        <w:t>УТВЕРЖДЕН</w:t>
      </w:r>
    </w:p>
    <w:p w:rsidR="000D20A7" w:rsidRDefault="000D20A7">
      <w:pPr>
        <w:pStyle w:val="ConsPlusNormal"/>
        <w:jc w:val="right"/>
      </w:pPr>
      <w:r>
        <w:t>постановлением Правительства</w:t>
      </w:r>
    </w:p>
    <w:p w:rsidR="000D20A7" w:rsidRDefault="000D20A7">
      <w:pPr>
        <w:pStyle w:val="ConsPlusNormal"/>
        <w:jc w:val="right"/>
      </w:pPr>
      <w:r>
        <w:t>Ленинградской области</w:t>
      </w:r>
    </w:p>
    <w:p w:rsidR="000D20A7" w:rsidRDefault="000D20A7">
      <w:pPr>
        <w:pStyle w:val="ConsPlusNormal"/>
        <w:jc w:val="right"/>
      </w:pPr>
      <w:r>
        <w:t>от 16.01.2024 N 14</w:t>
      </w:r>
    </w:p>
    <w:p w:rsidR="000D20A7" w:rsidRDefault="000D20A7">
      <w:pPr>
        <w:pStyle w:val="ConsPlusNormal"/>
        <w:jc w:val="right"/>
      </w:pPr>
      <w:r>
        <w:t>(приложение 1)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Title"/>
        <w:jc w:val="center"/>
      </w:pPr>
      <w:bookmarkStart w:id="0" w:name="P45"/>
      <w:bookmarkEnd w:id="0"/>
      <w:r>
        <w:t>ПОРЯДОК</w:t>
      </w:r>
    </w:p>
    <w:p w:rsidR="000D20A7" w:rsidRDefault="000D20A7">
      <w:pPr>
        <w:pStyle w:val="ConsPlusTitle"/>
        <w:jc w:val="center"/>
      </w:pPr>
      <w:r>
        <w:t>ПРЕДОСТАВЛЕНИЯ СУБСИДИЙ ИЗ ОБЛАСТНОГО БЮДЖЕТА</w:t>
      </w:r>
    </w:p>
    <w:p w:rsidR="000D20A7" w:rsidRDefault="000D20A7">
      <w:pPr>
        <w:pStyle w:val="ConsPlusTitle"/>
        <w:jc w:val="center"/>
      </w:pPr>
      <w:r>
        <w:t>ЛЕНИНГРАДСКОЙ ОБЛАСТИ ОРГАНИЗАЦИЯМ, ОБРАЗУЮЩИМ</w:t>
      </w:r>
    </w:p>
    <w:p w:rsidR="000D20A7" w:rsidRDefault="000D20A7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0D20A7" w:rsidRDefault="000D20A7">
      <w:pPr>
        <w:pStyle w:val="ConsPlusTitle"/>
        <w:jc w:val="center"/>
      </w:pPr>
      <w:r>
        <w:t>ПРЕДПРИНИМАТЕЛЬСТВА, НА ФИНАНСОВОЕ ОБЕСПЕЧЕНИЕ ЗАТРАТ,</w:t>
      </w:r>
    </w:p>
    <w:p w:rsidR="000D20A7" w:rsidRDefault="000D20A7">
      <w:pPr>
        <w:pStyle w:val="ConsPlusTitle"/>
        <w:jc w:val="center"/>
      </w:pPr>
      <w:r>
        <w:t>СВЯЗАННЫХ С ИХ РАЗВИТИЕМ И ОКАЗАНИЕМ БЕЗВОЗМЕЗДНЫХ</w:t>
      </w:r>
    </w:p>
    <w:p w:rsidR="000D20A7" w:rsidRDefault="000D20A7">
      <w:pPr>
        <w:pStyle w:val="ConsPlusTitle"/>
        <w:jc w:val="center"/>
      </w:pPr>
      <w:r>
        <w:t>ИНФОРМАЦИОННО-КОНСУЛЬТАЦИОННЫХ И ОБРАЗОВАТЕЛЬНЫХ УСЛУГ</w:t>
      </w:r>
    </w:p>
    <w:p w:rsidR="000D20A7" w:rsidRDefault="000D20A7">
      <w:pPr>
        <w:pStyle w:val="ConsPlusTitle"/>
        <w:jc w:val="center"/>
      </w:pPr>
      <w:r>
        <w:t>СУБЪЕКТАМ МАЛОГО И СРЕДНЕГО ПРЕДПРИНИМАТЕЛЬСТВА, В РАМКАХ</w:t>
      </w:r>
    </w:p>
    <w:p w:rsidR="000D20A7" w:rsidRDefault="000D20A7">
      <w:pPr>
        <w:pStyle w:val="ConsPlusTitle"/>
        <w:jc w:val="center"/>
      </w:pPr>
      <w:r>
        <w:t>ГОСУДАРСТВЕННОЙ ПРОГРАММЫ ЛЕНИНГРАДСКОЙ ОБЛАСТИ</w:t>
      </w:r>
    </w:p>
    <w:p w:rsidR="000D20A7" w:rsidRDefault="000D20A7">
      <w:pPr>
        <w:pStyle w:val="ConsPlusTitle"/>
        <w:jc w:val="center"/>
      </w:pPr>
      <w:r>
        <w:t>"СТИМУЛИРОВАНИЕ ЭКОНОМИЧЕСКОЙ АКТИВНОСТИ</w:t>
      </w:r>
    </w:p>
    <w:p w:rsidR="000D20A7" w:rsidRDefault="000D20A7">
      <w:pPr>
        <w:pStyle w:val="ConsPlusTitle"/>
        <w:jc w:val="center"/>
      </w:pPr>
      <w:r>
        <w:t>ЛЕНИНГРАДСКОЙ ОБЛАСТИ"</w:t>
      </w:r>
    </w:p>
    <w:p w:rsidR="000D20A7" w:rsidRDefault="000D20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20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  <w:jc w:val="center"/>
      </w:pPr>
    </w:p>
    <w:p w:rsidR="000D20A7" w:rsidRDefault="000D20A7">
      <w:pPr>
        <w:pStyle w:val="ConsPlusTitle"/>
        <w:jc w:val="center"/>
        <w:outlineLvl w:val="1"/>
      </w:pPr>
      <w:r>
        <w:t>1. Общие положения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Normal"/>
        <w:ind w:firstLine="540"/>
        <w:jc w:val="both"/>
      </w:pPr>
      <w:r>
        <w:t>1.1. Настоящий Порядок устанавливает порядок предоставления субсидий из областного бюджета Ленинградской области (далее - областной бюджет) организациям, образующим инфраструктуру поддержки субъектов малого и среднего предпринимательства в Ленинградской области, на финансовое обеспечение затрат, связанных с их развитием</w:t>
      </w:r>
      <w:r w:rsidRPr="000D20A7">
        <w:t>, оказанием безвозмездных информационно-консультационных, образовательных услуг субъектам малого и среднего предпринимательства и проведением деловых мероприятий, направленных на развитие предпринимательских компетенций, профессиональных навыков и информированность субъектов малого и среднего предпринимательства о действующих мерах поддержки (далее – проведение деловых мероприятий),</w:t>
      </w:r>
      <w:r>
        <w:t>, в рамках государственной программы Ленинградской области "Стимулирование экономической активности Ленинградской области" (далее - субсидии).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1.2. Субсидии предоставляются в пределах бюджетных ассигнований, утвержденных в сводной бюджетной росписи областного бюджета на соответствующий финансовый год комитету по развитию малого, среднего бизнеса и потребительского рынка Ленинградской области - главному распорядителю бюджетных средств (далее - Комитет),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1.3. Для целей настоящего Порядка используемые в нем понятия применяются в следующих значениях: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 xml:space="preserve">организации, образующие инфраструктуру поддержки субъектов малого и среднего предпринимательства Ленинградской области, - некоммерческие организации (за исключением государственных и муниципальных учреждений), соответствующие </w:t>
      </w:r>
      <w:hyperlink r:id="rId15">
        <w:r>
          <w:rPr>
            <w:color w:val="0000FF"/>
          </w:rPr>
          <w:t>требованиям</w:t>
        </w:r>
      </w:hyperlink>
      <w:r>
        <w:t xml:space="preserve"> к организациям, образующим инфраструктуру поддержки субъектов малого и среднего предпринимательства Ленинградской области при реализации государственных программ (подпрограмм) Ленинградской области, утвержденным постановлением Правительства Ленинградской области от 5 декабря 2017 года N 557 (далее - организации инфраструктуры);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субъекты малого и среднего предпринимательства Ленинградской области (далее - субъекты МСП)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к малым предприятиям, в том числе к </w:t>
      </w:r>
      <w:proofErr w:type="spellStart"/>
      <w:r>
        <w:t>микропредприятиям</w:t>
      </w:r>
      <w:proofErr w:type="spellEnd"/>
      <w:r>
        <w:t>, и средним предприятиям, сведения о которых внесены в единый реестр субъектов малого и среднего предпринимательства, зарегистрированные на территории Ленинградской области;</w:t>
      </w:r>
    </w:p>
    <w:p w:rsidR="000D20A7" w:rsidRDefault="000D20A7">
      <w:pPr>
        <w:pStyle w:val="ConsPlusNormal"/>
        <w:spacing w:before="220"/>
        <w:ind w:firstLine="540"/>
        <w:jc w:val="both"/>
      </w:pPr>
      <w:proofErr w:type="spellStart"/>
      <w:r>
        <w:t>самозанятые</w:t>
      </w:r>
      <w:proofErr w:type="spellEnd"/>
      <w:r>
        <w:t xml:space="preserve"> - физические лица или индивидуальные предприниматели, применяющие специальный налоговый режим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 на территории Ленинградской области;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рубежом, - соотечественники, имеющие свидетельство участника Государственной </w:t>
      </w:r>
      <w:hyperlink r:id="rId18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N 637, установленного Правительством Российской Федерации образца (далее - участники программы переселения соотечественников в Россию);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абзац исключен с 9 июля 2024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09.07.2024 N 475;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комиссия - комиссия, образуемая правовым актом Комитета для проведения отбора среди участников отбора на предоставление субсидий (далее - отбор);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победитель отбора - участник отбора, в отношении которого Комитетом принято решение о признании его победителем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получатель субсидии - победитель отбора, с которым Комитетом заключено соглашение о предоставлении субсидии;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 отбора - организация инфраструктуры, участвующая в отборе;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Соглашение - соглашение о предоставлении субсидии, заключаемое между Комитетом и победителем отбора на основании принятого Комитетом решения о предоставлении субсидии в соответствии с типовой формой, утвержденной Комитетом финансов Ленинградской области;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мобильный консультационный центр - транспортное средство (легковой автомобиль типа фургон), имеющее не менее шести пассажирских сидений, используемое для оказания выездных информационно-консультационных и образовательных услуг, направленных на содействие развитию субъектов МСП, а также </w:t>
      </w:r>
      <w:proofErr w:type="spellStart"/>
      <w:r>
        <w:t>самозанятых</w:t>
      </w:r>
      <w:proofErr w:type="spellEnd"/>
      <w:r>
        <w:t xml:space="preserve"> (далее - МКЦ);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- НТО).</w:t>
      </w:r>
    </w:p>
    <w:p w:rsidR="000D20A7" w:rsidRDefault="000D20A7">
      <w:pPr>
        <w:pStyle w:val="ConsPlusNormal"/>
        <w:jc w:val="both"/>
      </w:pPr>
      <w:r>
        <w:lastRenderedPageBreak/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30.08.2024 N 600)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абзац исключен с 9 июля 2024 года.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09.07.2024 N 475.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1.4. Целью предоставления субсидии является развитие инфраструктуры поддержки субъектов малого и среднего предпринимательства в Ленинградской области и обеспечение ее деятельности.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" w:name="P84"/>
      <w:bookmarkEnd w:id="1"/>
      <w:r>
        <w:t>1.5. Субсидия предоставляется на финансовое обеспечение затрат, связанных с развитием организаций инфраструктуры</w:t>
      </w:r>
      <w:r w:rsidRPr="000D20A7">
        <w:t xml:space="preserve">, оказанием безвозмездных информационно-консультационных, образовательных услуг субъектам МСП, </w:t>
      </w:r>
      <w:proofErr w:type="spellStart"/>
      <w:r w:rsidRPr="000D20A7">
        <w:t>самозанятым</w:t>
      </w:r>
      <w:proofErr w:type="spellEnd"/>
      <w:r w:rsidRPr="000D20A7">
        <w:t xml:space="preserve"> и физическим лицам, заинтересованным в начале осуществления предпринимательской деятельности, и проведением деловых мероприятий,</w:t>
      </w:r>
      <w:r>
        <w:t xml:space="preserve"> без учета налога на добавленную стоимость, за исключением получателей субсидии, не являющихся плательщиками налога на добавленную стоимость или использующих право на освобождение от исполнения обязанностей налогоплательщика, связанных с исчислением и уплатой налога на добавленную стоимость, по следующим направлениям затрат: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1) затраты, связанные с развитием организаций инфраструктуры: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2" w:name="P86"/>
      <w:bookmarkEnd w:id="2"/>
      <w:r>
        <w:t>а) при условии нахождения помещений (зданий) в собственности организации инфраструктуры, в аренде (безвозмездном пользовании) на срок не менее года и наличии в договорах аренды (безвозмездного пользования) возложенных на организации инфраструктуры обязательств по ремонту этих помещений (зданий):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осуществление ремонтно-строительных работ при наличии положительного заключения государственной экспертизы проектной документации объектов капитального ремонта в части проверки достоверности определения сметной стоимости, выданного в соответствии с действующим законодательством органом или организацией, осуществляющими полномочия в области организации и проведения государственной экспертизы проектной документации (в случаях когда проведение государственной экспертизы проектной документации объектов капитального ремонта предусмотрено в соответствии со </w:t>
      </w:r>
      <w:hyperlink r:id="rId23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 и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года N 145 "О порядке организации и проведения государственной экспертизы проектной документации и результатов инженерных изысканий" (далее - постановление Правительства Российской Федерации от 5 марта 2007 года N 145), или положительного заключения проверки сметной документации, выданного государственным автономным учреждением "Управление государственной экспертизы Ленинградской области" (в иных случаях осуществления ремонтно-строительных работ);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разработка проектно-сметной документации;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проведение государственной экспертизы проектной документации объектов капитального ремонта в части проверки достоверности определения сметной стоимости и в соответствии с требованиями, установленными </w:t>
      </w:r>
      <w:hyperlink r:id="rId25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 и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года N 145;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проведение проверки сметной документации государственным автономным учреждением "Управление государственной экспертизы Ленинградской области";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подключение к инженерной инфраструктуре (тепло, газ, электричество, вода, ливневая канализация, система очистки сточных вод, линии связи).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Право пользования указанным помещением (зданием) должно сохраняться у организации инфраструктуры не менее пяти лет, следующих за годом предоставления субсидии. Обязательство по сроку сохранения права пользования помещением (зданием) устанавливается в Соглашении;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б) приобретение, монтаж, ремонт и обслуживание охранно-сигнальных устройств (в том числе охранной, пожарной, охранно-пожарной сигнализации, систем безопасности), системы видеонаблюдения;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в) приобретение, обновление и обслуживание программного обеспечения, необходимого для выполнения организацией инфраструктуры уставных целей: бухгалтерские программы, юридические справочно-информационные системы, антивирусные программы (не более одного вида каждого программного обеспечения);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3" w:name="P95"/>
      <w:bookmarkEnd w:id="3"/>
      <w:r>
        <w:t>г) приобретение МКЦ (периодичность приобретения - не чаще одного раза в пять лет);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д) техническое обслуживание МКЦ, включая ремонт МКЦ, приобретение полисов ОСАГО и КАСКО для МКЦ;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е) приобретение офисной техники: компьютеры, принтеры, сканеры, телефоны, калькуляторы, копировальная техника;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ж) приобретение оборудования для видео-конференц-связи: специальный большой экран, плазменная панель, конференц-микрофоны, колонки и камеры высокого разрешения;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з) приобретение кулера (диспенсера) для воды для обеспечения работников и посетителей питьевой водой;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и) проведение внешней аудиторской проверки, оценки эффективности и(или) рейтинговой оценки деятельности организаций инфраструктуры;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к) приобретение и установка пандусов, и(или) подъемных устройств, и(или) устройств вызова персонала для лиц с ограниченными возможностями здоровья и маломобильных граждан;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л) приобретение мебели для оснащения рабочих мест сотрудников, переговорных комнат, конференц-зон в целях осуществления ими уставной деятельности: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столы компьютерные и письменные, дополнительные секции к ним;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кресла (стулья) простые и поворотные;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шкафы для одежды;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приставные тумбы для техники;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стеллажи, тумбы и надстройки для документации;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м) приобретение мебели для детской игровой зоны: детские столы, стулья;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н) внедрение и обеспечение соответствия единому фирменному стилю "Мой бизнес" (внешнее и внутреннее оборудование и(или) переоборудование помещений организаций инфраструктуры поддержки с использованием единого дизайна, единых цветов, навигационных и рекламно-коммуникационных материалов) в соответствии с руководством по использованию базовых констант фирменного стиля "Мой бизнес", рекомендованным Министерством экономического развития Российской Федерации: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оформление полиграфической продукции, предназначенной для информирования субъектов МСП и граждан, планирующих начать предпринимательскую деятельность, а также </w:t>
      </w:r>
      <w:proofErr w:type="spellStart"/>
      <w:r>
        <w:t>самозанятых</w:t>
      </w:r>
      <w:proofErr w:type="spellEnd"/>
      <w:r>
        <w:t xml:space="preserve"> об </w:t>
      </w:r>
      <w:r>
        <w:lastRenderedPageBreak/>
        <w:t>услугах и мерах поддержки, предоставляемых организациями инфраструктуры;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размещение фирменного знака и названия "Мой бизнес" на фасадной вывеске, информационных табличках с режимом работы, навигационных указателях, элементах одежды, а также на иных элементах интерьера;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о) приобретение НТО;</w:t>
      </w:r>
    </w:p>
    <w:p w:rsidR="000D20A7" w:rsidRDefault="000D20A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30.08.2024 N 600)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2) затраты, связанные с оказанием безвозмездных информационно-консультационных и образовательных услуг субъектам МСП, </w:t>
      </w:r>
      <w:proofErr w:type="spellStart"/>
      <w:r>
        <w:t>самозанятым</w:t>
      </w:r>
      <w:proofErr w:type="spellEnd"/>
      <w:r>
        <w:t xml:space="preserve"> и физическим лицам, заинтересованным в начале осуществления предпринимательской деятельности: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оплата труда, в том числе премиальный фонд и начисления на оплату труда сотрудникам, оказывающим безвозмездные информационно-консультационные и(или) образовательные услуги в соответствии с должностными обязанностями;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накладные расходы (включая расходы на аренду помещений, коммунальные услуги, канцелярские товары);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оплата труда с начислениями на оплату труда водителю МКЦ (при использовании МКЦ);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4" w:name="P118"/>
      <w:bookmarkEnd w:id="4"/>
      <w:r>
        <w:t>стоимость обучения и командировочные расходы (суточные; расходы по найму жилого помещения; расходы по проезду к месту командировки и обратно), в том числе связанные с организацией образовательных мероприятий для предпринимателей за пределами своего муниципального района (при прохождении обучения сотрудников организаций инфраструктуры с целью дальнейшего обучения, консультирования субъектов МСП).</w:t>
      </w:r>
    </w:p>
    <w:p w:rsidR="000D20A7" w:rsidRDefault="000D20A7">
      <w:pPr>
        <w:pStyle w:val="ConsPlusNormal"/>
        <w:jc w:val="both"/>
      </w:pPr>
      <w:r>
        <w:t xml:space="preserve">(п. 1.5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3) затраты, связанные с проведением деловых мероприятий (далее – затраты, связанные с проведением деловых мероприятий):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 xml:space="preserve">организация деловых мероприятий (семинары, тренинги, 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мастер-классы, деловые встречи, конференции, круглые столы, форумы, выставки), проводимых для представителей бизнес-сообщества (далее – мероприятия), в том числе: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аренда помещений, земельных участков, оплата регистрационного сбора;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аренда и прокат оборудования и технических средств для проведения мероприятий;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услуги (работы) по транспортировке, сборке-разборке, ремонту, страхованию оборудования и технических средств для проведения мероприятий, в том числе обязательному страхованию автогражданской ответственности;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услуги (работы) по охране, уборке, обеспечению электроэнергией, оснащению местами общего пользования;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разработка дизайн-проекта оформления мероприятий;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изготовление и(или) приобретение элементов фирменного стиля представителей участников мероприятия (кепки, шапки, варежки, фартуки, шарфы, жилеты, футболки или другие элементы одежды с изображением символики мероприятия);</w:t>
      </w:r>
    </w:p>
    <w:p w:rsidR="000D20A7" w:rsidRDefault="000D20A7" w:rsidP="000D20A7">
      <w:pPr>
        <w:pStyle w:val="ConsPlusNormal"/>
        <w:spacing w:before="240"/>
        <w:ind w:firstLine="709"/>
        <w:jc w:val="both"/>
      </w:pPr>
      <w:r>
        <w:t>реклама проводимых мероприятий (размещение объявлений в средствах массовой информации, печать рекламной продукции, изготовление баннеров, афиш и другое).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1.6. Информация о субсидии подлежит размещению на едином портале бюджетной системы Российской Федерации в информационно-телекоммуникационной сети "Интернет" (далее - 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Title"/>
        <w:jc w:val="center"/>
        <w:outlineLvl w:val="1"/>
      </w:pPr>
      <w:r>
        <w:t>2. Порядок проведения отбора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Normal"/>
        <w:ind w:firstLine="540"/>
        <w:jc w:val="both"/>
      </w:pPr>
      <w:bookmarkStart w:id="5" w:name="P124"/>
      <w:bookmarkEnd w:id="5"/>
      <w:r>
        <w:t>2.1. Получатели субсидии определяются по итогам отбора.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Способом проведения отбора является запрос предложений, который проводится на основании заявок, направленных участниками отбора для участия в отборе, исходя из соответствия участника отбора категории и критериям отбора, предусмотренным </w:t>
      </w:r>
      <w:hyperlink w:anchor="P126">
        <w:r>
          <w:rPr>
            <w:color w:val="0000FF"/>
          </w:rPr>
          <w:t>пунктом 2.2</w:t>
        </w:r>
      </w:hyperlink>
      <w:r>
        <w:t xml:space="preserve"> настоящего Порядка, и очередности поступления предложений на участие в отборе.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6" w:name="P126"/>
      <w:bookmarkEnd w:id="6"/>
      <w:r>
        <w:t>2.2. К категории получателей субсидии относятся участники отбора, которые состоят в едином реестре организаций, образующих инфраструктуру поддержки субъектов малого и среднего предпринимательства, формирование и ведение которого обеспечивает акционерное общество "Федеральная корпорация по развитию малого и среднего предпринимательства" (далее - АО "Корпорация МСП").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Критериями отбора получателей субсидии являются: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а) участник отбора должен соответствовать </w:t>
      </w:r>
      <w:hyperlink r:id="rId29">
        <w:r>
          <w:rPr>
            <w:color w:val="0000FF"/>
          </w:rPr>
          <w:t>требованиям</w:t>
        </w:r>
      </w:hyperlink>
      <w:r>
        <w:t xml:space="preserve"> к организациям, образующим инфраструктуру поддержки субъектов малого и среднего предпринимательства Ленинградской области при реализации государственных программ (подпрограмм) Ленинградской области, утвержденным постановлением Правительства Ленинградской области от 5 декабря 2017 года N 557 (далее - Требования N 557);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б) участник отбора должен иметь в составе учредителей исполнительно-распорядительные или представительные органы местного самоуправления муниципальных образований Ленинградской области, осуществляющие полномочия учредителей участника отбора на дату подачи заявки участником отбора, а также в составе высшего органа управления участника отбора - представителей исполнительно-распорядительных органов местного самоуправления муниципальных образований Ленинградской области;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в) участник отбора в случае предоставления образовательных услуг (обучающих программ), направленных на вовлечение в предпринимательскую деятельность, должен иметь в своем штате не менее одного сотрудника, сертифицированного АО "Корпорация МСП" по итогам прохождения специализированных тренингов по подготовке тренеров, имеющего действующий в текущем финансовом году сертификат, либо прошедшего обучение по иным программам подготовки, список которых утверждается правовым актом Комитета, либо предусмотреть в заявке на участие в отборе расходы на проведение соответствующего обучения в году получения субсидии.</w:t>
      </w:r>
    </w:p>
    <w:p w:rsidR="000D20A7" w:rsidRDefault="000D20A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969)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2.3. Комитет не менее чем за один календарный день до даты начала подачи заявок (но не ранее размещения информации о субсидии на едином портале в соответствии с </w:t>
      </w:r>
      <w:hyperlink r:id="rId31">
        <w:r>
          <w:rPr>
            <w:color w:val="0000FF"/>
          </w:rPr>
          <w:t>пунктом 1 статьи 78.5</w:t>
        </w:r>
      </w:hyperlink>
      <w:r>
        <w:t xml:space="preserve"> Бюджетного кодекса Российской Федерации) размещает в ГИС ЛО (с размещением указателя страницы ГИС ЛО на едином портале), а также на официальном сайте Комитета в сети "Интернет" (</w:t>
      </w:r>
      <w:hyperlink r:id="rId32">
        <w:r>
          <w:rPr>
            <w:color w:val="0000FF"/>
          </w:rPr>
          <w:t>http://msp.lenobl.ru</w:t>
        </w:r>
      </w:hyperlink>
      <w:r>
        <w:t>) объявление о проведении отбора (далее - объявление), которое включает в себя следующую информацию: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138)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а) сроки проведения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б) способ проведения отбора получателей субсидии в соответствии с </w:t>
      </w:r>
      <w:hyperlink w:anchor="P124">
        <w:r>
          <w:rPr>
            <w:color w:val="0000FF"/>
          </w:rPr>
          <w:t>пунктом 2.1</w:t>
        </w:r>
      </w:hyperlink>
      <w:r>
        <w:t xml:space="preserve"> настоящего </w:t>
      </w:r>
      <w:r>
        <w:lastRenderedPageBreak/>
        <w:t>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в) дата и время начала подачи заявок, а также дата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г) наименование, место нахождения, почтовый адрес, адрес электронной почты, контактный телефон Комитета;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д) результат предоставления субсидии и его характеристики в соответствии с </w:t>
      </w:r>
      <w:hyperlink w:anchor="P397">
        <w:r>
          <w:rPr>
            <w:color w:val="0000FF"/>
          </w:rPr>
          <w:t>пунктом 3.10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е) доменное имя или указатели страниц государственной информационной системы Ленинградской области "Прием конкурсных заявок от субъектов малого и среднего предпринимательства на предоставление субсидий" (</w:t>
      </w:r>
      <w:hyperlink r:id="rId34">
        <w:r>
          <w:rPr>
            <w:color w:val="0000FF"/>
          </w:rPr>
          <w:t>https://ssmsp.lenreg.ru</w:t>
        </w:r>
      </w:hyperlink>
      <w:r>
        <w:t>) (далее - ГИС ЛО) в сети "Интернет";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ж) требования к участникам отбора в соответствии с </w:t>
      </w:r>
      <w:hyperlink w:anchor="P201">
        <w:r>
          <w:rPr>
            <w:color w:val="0000FF"/>
          </w:rPr>
          <w:t>пунктом 2.8</w:t>
        </w:r>
      </w:hyperlink>
      <w: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 в соответствии с </w:t>
      </w:r>
      <w:hyperlink w:anchor="P155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з) категории и(или) критерии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и) порядок подачи заявок участниками отбора и требования, предъявляемые к форме и содержанию заявок, подаваемых участниками отбора, в соответствии с </w:t>
      </w:r>
      <w:hyperlink w:anchor="P155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к) 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 в соответствии с </w:t>
      </w:r>
      <w:hyperlink w:anchor="P217">
        <w:r>
          <w:rPr>
            <w:color w:val="0000FF"/>
          </w:rPr>
          <w:t>пунктом 2.9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л) правила рассмотрения и оценки заявок участников отбора в соответствии с </w:t>
      </w:r>
      <w:hyperlink w:anchor="P237">
        <w:r>
          <w:rPr>
            <w:color w:val="0000FF"/>
          </w:rPr>
          <w:t>пунктом 2.17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м) порядок возврата заявок на доработку в соответствии с </w:t>
      </w:r>
      <w:hyperlink w:anchor="P249">
        <w:r>
          <w:rPr>
            <w:color w:val="0000FF"/>
          </w:rPr>
          <w:t>пунктом 2.19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н) порядок отклонения заявок в соответствии с </w:t>
      </w:r>
      <w:hyperlink w:anchor="P240">
        <w:r>
          <w:rPr>
            <w:color w:val="0000FF"/>
          </w:rPr>
          <w:t>пунктом 2.18</w:t>
        </w:r>
      </w:hyperlink>
      <w:r>
        <w:t xml:space="preserve"> настоящего Порядка, а также информация об основаниях их отклонения;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р) срок, в течение которого победитель (победители) отбора должен подписать Соглашение;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с) условия признания победителя (победителей) отбора уклонившимся от заключения Соглашения;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т) срок размещения протокола подведения итогов отбора в ГИС ЛО (с размещением указателя страницы ГИС ЛО на едином портале) и на официальном сайте Комитета в сети "Интернет", который не может быть позднее 14-го календарного дня, следующего за днем определения победителя отбора.</w:t>
      </w:r>
    </w:p>
    <w:p w:rsidR="000D20A7" w:rsidRDefault="000D20A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"т"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138)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2.4. Участник отбора вправе направить в Комитет в письменной форме или в форме электронного документа, подписанного усиленной квалифицированной электронной подписью (далее - УКЭП) участника отбора, запрос о даче разъяснений положений, содержащихся в объявлении, не позднее чем за три календарных дня до даты окончания срока подачи заявок.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Комитет в течение одного календарного дня с даты поступления указанного запроса обязан направить участнику отбора в письменной форме или в форме электронного документа разъяснения положений, содержащихся в объявлении.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7" w:name="P155"/>
      <w:bookmarkEnd w:id="7"/>
      <w:r>
        <w:t>2.5. Для участия в отборе участники отбора в срок и время, указанные в объявлении, подают в Комитет посредством ГИС ЛО с использованием УКЭП заявку, в состав которой входят следующие документы (информационные материалы):</w:t>
      </w:r>
    </w:p>
    <w:p w:rsidR="000D20A7" w:rsidRDefault="000D20A7">
      <w:pPr>
        <w:pStyle w:val="ConsPlusNormal"/>
        <w:spacing w:before="220"/>
        <w:ind w:firstLine="540"/>
        <w:jc w:val="both"/>
      </w:pPr>
      <w:hyperlink w:anchor="P460">
        <w:r>
          <w:rPr>
            <w:color w:val="0000FF"/>
          </w:rPr>
          <w:t>заявление</w:t>
        </w:r>
      </w:hyperlink>
      <w:r>
        <w:t xml:space="preserve"> на участие в отборе по форме согласно приложению 1 к настоящему Порядку (далее - заявление);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пояснительная </w:t>
      </w:r>
      <w:hyperlink w:anchor="P557">
        <w:r>
          <w:rPr>
            <w:color w:val="0000FF"/>
          </w:rPr>
          <w:t>записка</w:t>
        </w:r>
      </w:hyperlink>
      <w:r>
        <w:t xml:space="preserve"> к заявлению по форме согласно приложению 2 к настоящему Порядку;</w:t>
      </w:r>
    </w:p>
    <w:p w:rsidR="000D20A7" w:rsidRDefault="000D20A7">
      <w:pPr>
        <w:pStyle w:val="ConsPlusNormal"/>
        <w:spacing w:before="220"/>
        <w:ind w:firstLine="540"/>
        <w:jc w:val="both"/>
      </w:pPr>
      <w:hyperlink w:anchor="P631">
        <w:r>
          <w:rPr>
            <w:color w:val="0000FF"/>
          </w:rPr>
          <w:t>смета</w:t>
        </w:r>
      </w:hyperlink>
      <w:r>
        <w:t xml:space="preserve"> затрат по форме согласно приложению 3 к настоящему Порядку с приложением обоснования цен, указанных в смете;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копия устава участника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справка исполнительно-распорядительного или представительного органа местного самоуправления муниципального образования Ленинградской области об осуществлении ими на дату, не превышающую 30 календарных дней до даты подачи заявки, полномочий учредителя участника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справка исполнительно-распорядительного или представительного органа местного самоуправления муниципального образования Ленинградской области, подготовленная на дату, не превышающую 30 календарных дней до даты подачи заявки, подтверждающая включение в состав высшего органа управления участника отбора своих представителей, с указанием фамилии, имени, отчества и должности указанного представителя, с приложением копий подтверждающих документов;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справка, подписанная руководителем (иным уполномоченным лицом) участника отбора, о соответствии участника отбора </w:t>
      </w:r>
      <w:hyperlink r:id="rId36">
        <w:r>
          <w:rPr>
            <w:color w:val="0000FF"/>
          </w:rPr>
          <w:t>пунктам 2.1</w:t>
        </w:r>
      </w:hyperlink>
      <w:r>
        <w:t xml:space="preserve"> - </w:t>
      </w:r>
      <w:hyperlink r:id="rId37">
        <w:r>
          <w:rPr>
            <w:color w:val="0000FF"/>
          </w:rPr>
          <w:t>2.4</w:t>
        </w:r>
      </w:hyperlink>
      <w:r>
        <w:t xml:space="preserve"> и </w:t>
      </w:r>
      <w:hyperlink r:id="rId38">
        <w:r>
          <w:rPr>
            <w:color w:val="0000FF"/>
          </w:rPr>
          <w:t>2.7</w:t>
        </w:r>
      </w:hyperlink>
      <w:r>
        <w:t xml:space="preserve"> - </w:t>
      </w:r>
      <w:hyperlink r:id="rId39">
        <w:r>
          <w:rPr>
            <w:color w:val="0000FF"/>
          </w:rPr>
          <w:t>2.21</w:t>
        </w:r>
      </w:hyperlink>
      <w:r>
        <w:t xml:space="preserve"> Требований N 557 по состоянию на 1-е число месяца, предшествующего месяцу, в котором планируется проведение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hyperlink w:anchor="P853">
        <w:r>
          <w:rPr>
            <w:color w:val="0000FF"/>
          </w:rPr>
          <w:t>справка</w:t>
        </w:r>
      </w:hyperlink>
      <w:r>
        <w:t xml:space="preserve">, подписанная руководителем (иным уполномоченным лицом) Фонда "Фонд поддержки предпринимательства и промышленности Ленинградской области, </w:t>
      </w:r>
      <w:proofErr w:type="spellStart"/>
      <w:r>
        <w:t>микрокредитная</w:t>
      </w:r>
      <w:proofErr w:type="spellEnd"/>
      <w:r>
        <w:t xml:space="preserve"> компания", наделенного функциями единого органа управления организациями инфраструктуры (далее - Фонд), по форме согласно приложению 5 к настоящему Порядку: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о количестве уникальных субъектов МСП и </w:t>
      </w:r>
      <w:proofErr w:type="spellStart"/>
      <w:r>
        <w:t>самозанятых</w:t>
      </w:r>
      <w:proofErr w:type="spellEnd"/>
      <w:r>
        <w:t>, получивших услуги в организации инфраструктуры поддержки в соответствии с Перечнем безвозмездных информационно-консультационных и образовательных услуг, утвержденным нормативным правовым актом Комитета (далее - Перечень), по итогам года, предшествующего году подачи заявки;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о количестве услуг, оказанных субъектам МСП и </w:t>
      </w:r>
      <w:proofErr w:type="spellStart"/>
      <w:r>
        <w:t>самозанятым</w:t>
      </w:r>
      <w:proofErr w:type="spellEnd"/>
      <w:r>
        <w:t xml:space="preserve"> организацией инфраструктуры поддержки через цифровую платформу МСП, по итогам года, предшествующего году подачи заявки;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о количестве уникальных субъектов МСП и </w:t>
      </w:r>
      <w:proofErr w:type="spellStart"/>
      <w:r>
        <w:t>самозанятых</w:t>
      </w:r>
      <w:proofErr w:type="spellEnd"/>
      <w:r>
        <w:t>, получивших услуги организации инфраструктуры поддержки через цифровую платформу МСП, по итогам года, предшествующего году подачи заявки;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о количестве образовательных услуг (обучающих программ), проведенных тренером, сертифицированным АО "Корпорация МСП" по итогам прохождения специализированных тренингов по подготовке тренеров, участника отбора, состоящим в его штате (по состоянию на 31 декабря года, предшествующего году подачи заявки);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 количестве оказанных безвозмездных информационно-консультационных услуг в соответствии с Перечнем;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 количестве проведенных образовательных программ и(или) модулей в соответствии с Перечнем.</w:t>
      </w:r>
    </w:p>
    <w:p w:rsidR="000D20A7" w:rsidRDefault="000D20A7">
      <w:pPr>
        <w:pStyle w:val="ConsPlusNormal"/>
        <w:jc w:val="both"/>
      </w:pPr>
      <w:r>
        <w:t xml:space="preserve">(п. 2.5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8" w:name="P171"/>
      <w:bookmarkEnd w:id="8"/>
      <w:r>
        <w:t>2.5.1. В случае подачи заявки на финансовое обеспечение затрат, связанных с развитием организаций инфраструктуры, участники отбора дополнительно подают следующие документы (информационные материалы):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при осуществлении ремонтно-строительных работ: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документы, свидетельствующие о наличии права собственности на помещения (здания) (выписка из ЕГРН и(или) свидетельство о регистрации права), или копия договора аренды (безвозмездного пользования) помещений (зданий);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копия положительного заключения государственной экспертизы проектной документации объектов капитального ремонта в части проверки достоверности определения сметной стоимости, выданного в соответствии с действующим законодательством органом или организацией, осуществляющими полномочия в области организации и проведения государственной экспертизы проектной документации (в случаях когда проведение государственной экспертизы проектной документации объектов капитального ремонта предусмотрено в соответствии со </w:t>
      </w:r>
      <w:hyperlink r:id="rId41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 и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года N 145), или копия положительного заключения проверки сметной документации, выданного государственным автономным учреждением "Управление государственной экспертизы Ленинградской области" (в иных случаях осуществления ремонтно-строительных работ);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при приобретении МКЦ участники отбора, приобретавшие МКЦ ранее, дополнительно подают следующие документы: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справка, подтверждающая приобретение МКЦ более 5 лет назад до даты подачи документов;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заключение независимой экспертной организации об общем техническом состоянии имеющегося в собственности транспортного средства и о возможности его дальнейшей эксплуатации.</w:t>
      </w:r>
    </w:p>
    <w:p w:rsidR="000D20A7" w:rsidRDefault="000D20A7">
      <w:pPr>
        <w:pStyle w:val="ConsPlusNormal"/>
        <w:jc w:val="both"/>
      </w:pPr>
      <w:r>
        <w:t xml:space="preserve">(п. 2.5.1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9" w:name="P179"/>
      <w:bookmarkEnd w:id="9"/>
      <w:r>
        <w:t xml:space="preserve">2.5.2. В случае подачи заявки на финансовое обеспечение затрат, связанных с оказанием безвозмездных информационно-консультационных и образовательных услуг субъектам МСП, </w:t>
      </w:r>
      <w:proofErr w:type="spellStart"/>
      <w:r>
        <w:t>самозанятым</w:t>
      </w:r>
      <w:proofErr w:type="spellEnd"/>
      <w:r>
        <w:t xml:space="preserve"> и физическим лицам, заинтересованным в начале осуществления предпринимательской деятельности, участники отбора дополнительно подают следующие документы (информационные материалы):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копия выписки из реестра лицензий на образовательную деятельность (при оказании образовательных услуг);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копия действующего сертификата по итогам прохождения специализированных тренингов по подготовке тренеров, выданного АО "Корпорация МСП" (при проведении обучающих программ), либо копия документа, подтверждающего прохождение обучения по программам подготовки, </w:t>
      </w:r>
      <w:r>
        <w:lastRenderedPageBreak/>
        <w:t>утвержденным правовым актом Комитета, в случае наличия в штате участника отбора сотрудника, прошедшего соответствующее обучение;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969)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календарный </w:t>
      </w:r>
      <w:hyperlink w:anchor="P696">
        <w:r>
          <w:rPr>
            <w:color w:val="0000FF"/>
          </w:rPr>
          <w:t>план</w:t>
        </w:r>
      </w:hyperlink>
      <w:r>
        <w:t xml:space="preserve"> оказания безвозмездных информационно-консультационных и(или) образовательных услуг по форме согласно приложению 4 к настоящему Порядку в соответствии с Перечнем;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справка о стоимости одного часа оказания безвозмездной информационно-консультационной и(или) образовательной услуги с использованием МКЦ и(или) без использования МКЦ, заверенная подписью руководителя (иного уполномоченного лица) и печатью организации инфраструктуры (при наличии печати).</w:t>
      </w:r>
    </w:p>
    <w:p w:rsidR="000D20A7" w:rsidRDefault="000D20A7">
      <w:pPr>
        <w:pStyle w:val="ConsPlusNormal"/>
        <w:jc w:val="both"/>
      </w:pPr>
      <w:r>
        <w:t xml:space="preserve">(п. 2.5.2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09.07.2024 N 475)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 xml:space="preserve">2.5.3. </w:t>
      </w:r>
      <w:r w:rsidRPr="000D20A7">
        <w:t>В случае подачи заявки на финансовое обеспечение затрат, связанных с проведением деловых мероприятий, участники отбора дополнительно подают план проведения мероприятий по форме согласно приложению 6 к настоящему Порядку</w:t>
      </w:r>
      <w:r>
        <w:t>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 w:rsidRPr="000D20A7">
        <w:t>2.5.4. Участник отбора несет ответственность за подлинность документов и достоверность сведений, представленных им в Комитет согласно пунктам 2.5, 2.5.1, 2.5.2 и 2.5.3 настоящего Порядка, в соответствии с законодательством Российской Федерации</w:t>
      </w:r>
      <w:r>
        <w:t>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2.6. Комитет принимает решение об отмене отбора в случае уменьшения лимитов бюджетных обязательств, ранее доведенных Комитету на предоставление субсидий, приводящему к невозможности предоставления субсидий.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17.10.2024 N 704)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Объявление об отмене проведения отбора с информацией о причинах отмены отбора размещается на официальном сайте Комитета в сети "Интернет" не позднее чем за один рабочий день до даты окончания срока подачи заявок участниками отбора.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Участники отбора, подавшие заявки, информируются об отмене проведения отбора в системе ГИС ЛО в день размещения данного объявления на официальном сайте Комитета в сети "Интернет".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Отбор получателей субсидии считается отмененным со дня размещения объявления о его отмене на официальном сайте Комитета в сети "Интернет".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 случае отсутствия заявок, поданных до истечения срока подачи заявок, или в случае отклонения комиссией всех заявок отбор признается несостоявшимся.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2.7. Для проведения отбора правовым актом Комитета образуется комиссия.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 состав комиссии входят лица, замещающие должности государственной гражданской службы в Комитете, а также по согласованию - представители государственного казенного учреждения Ленинградской области "Ленинградский областной центр поддержки предпринимательства" (далее - Учреждение), Фонда, действующих на территории Ленинградской области подразделений общероссийских общественных объединений, в уставные цели которых входит содействие созданию условий для развития малого и среднего предпринимательства, общественного совета при Комитете.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Председателем комиссии является председатель Комитета, секретарем комиссии - представитель Учреждения.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Заседание комиссии созывается для рассмотрения заявок, представленных одним или несколькими участниками отбора.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 xml:space="preserve">Заседание комиссии правомочно, если на нем присутствует более половины членов комиссии. </w:t>
      </w:r>
      <w:r w:rsidRPr="000D20A7">
        <w:t>В случае отсутствия председателя комиссии его обязанности исполняет заместитель председателя комиссии</w:t>
      </w:r>
      <w:r>
        <w:t>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Персональный состав комиссии утверждается правовым актом Комитета.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0" w:name="P201"/>
      <w:bookmarkEnd w:id="10"/>
      <w:r>
        <w:t>2.8. Требования, которым должен соответствовать участник отбора: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1) у участника отбора на дату подачи заявки: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на едином налоговом счете отсутствует или не превышает размер, определенный </w:t>
      </w:r>
      <w:hyperlink r:id="rId48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отсутствует задолженность перед работниками по заработной плате;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2) участник отбора на 1-е число месяца, предшествующего месяцу, в котором планируется заключение Соглашения, соответствует следующим требованиям: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 отбора не получает средства из областного бюджета Ленинградской области на основании иных нормативных правовых актов Ленинградской области на цели, установленные настоящим Порядком;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 участника отбора отсутствуют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Ленинградской областью;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участник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дисквалифицированном руководителе участника отбора;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сведения об участнике отбора отсутствуют в реестре недобросовестных поставщиков (подрядчиков, исполнителей), предусмотренном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1" w:name="P217"/>
      <w:bookmarkEnd w:id="11"/>
      <w:r>
        <w:t>2.9. Участник отбора имеет право отозвать заявку путем письменного уведомления Комитета не позднее чем за два рабочих дня до даты заседания комиссии.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Представленные в Комитет заявки на предоставление субсидий и прилагаемые документы соискателям не возвращаются.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Внесение изменений в заявку осуществляется путем отзыва и подачи новой заявки в установленный для проведения отбора срок.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2.10. Комитет осуществляет прием заявок в сроки, указанные в объявлении.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2.11. В течение трех рабочих дней после поступления заявки Комитет проверяет поступившие заявки на соответствие требованиям </w:t>
      </w:r>
      <w:hyperlink w:anchor="P201">
        <w:r>
          <w:rPr>
            <w:color w:val="0000FF"/>
          </w:rPr>
          <w:t>пункта 2.8</w:t>
        </w:r>
      </w:hyperlink>
      <w:r>
        <w:t xml:space="preserve"> настоящего Порядка.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2.12. При приеме заявки Комитетом запрашиваются в порядке информационного взаимодействия с другими органами государственной власти и организациями: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посредством единого реестра организаций инфраструктуры поддержки - сведения с официального сайта АО "Корпорация МСП";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посредством официального сайта Федеральной налоговой службы - выписка из Единого государственного реестра юридических лиц.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2.13. Комитетом запрашиваются посредством межведомственного информационного взаимодействия сведения об отсутствии (наличии) задолженности по уплате налогов, сборов и страховых взносов в бюджеты бюджетной системы Российской Федерации.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В случае наличия задолженности, превышающей размер, определенный </w:t>
      </w:r>
      <w:hyperlink r:id="rId53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секретарь комиссии в течение одного рабочего дня с даты получения ответа на межведомственный запрос уведомляет участника отбора о наличии такой задолженности.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Участники отбора вправе дополнительно к документам, предусмотренным </w:t>
      </w:r>
      <w:hyperlink w:anchor="P155">
        <w:r>
          <w:rPr>
            <w:color w:val="0000FF"/>
          </w:rPr>
          <w:t>пунктом 2.5</w:t>
        </w:r>
      </w:hyperlink>
      <w:r>
        <w:t xml:space="preserve"> настоящего Порядка, представить в Комитет до проведения заседания комиссии или непосредственно на заседание комиссии копии документов, подтверждающих уплату задолженности или отсутствие задолженности, заверенные подписью и печатью (при наличии) участника отбора.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Указанные документы и сведения прикладываются к заявке участника отбора.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Секретарь комиссии проверяет отсутствие участника отбора: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а) в реестре недобросовестных поставщиков (подрядчиков, исполнителей) на официальном сайте Единой информационной системы в сфере закупок в сети "Интернет" (</w:t>
      </w:r>
      <w:hyperlink r:id="rId55">
        <w:r>
          <w:rPr>
            <w:color w:val="0000FF"/>
          </w:rPr>
          <w:t>www.zakupki.gov.ru</w:t>
        </w:r>
      </w:hyperlink>
      <w:r>
        <w:t>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б)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официальном сайте Федеральной службы по финансовому мониторингу в сети "Интернет" (</w:t>
      </w:r>
      <w:hyperlink r:id="rId56">
        <w:r>
          <w:rPr>
            <w:color w:val="0000FF"/>
          </w:rPr>
          <w:t>www.fedsfm.ru</w:t>
        </w:r>
      </w:hyperlink>
      <w:r>
        <w:t>);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в) в реестре иностранных агентов на официальном сайте Министерства юстиции Российской Федерации в сети "Интернет" (</w:t>
      </w:r>
      <w:hyperlink r:id="rId57">
        <w:r>
          <w:rPr>
            <w:color w:val="0000FF"/>
          </w:rPr>
          <w:t>www.minjust.gov.ru</w:t>
        </w:r>
      </w:hyperlink>
      <w:r>
        <w:t>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2.14. Отбор получателей субсидии, проверка достоверности сведений, содержащихся в заявках и прилагаемых документах, проведение заседания комиссии осуществляются в срок, не превышающий 20 рабочих дней после установленной в объявлении даты окончания приема заявок.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2.15. Проверка достоверности сведений осуществляется путем сопоставления информации, содержащейся в заявках и прилагаемых документах, с информацией, полученной из общедоступных источников способами, не запрещенными действующим законодательством, в том числе на соответствие сведениям, размещенным на официальных сайтах в сети "Интернет".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2.16. Заседание комиссии проводится в целях рассмотрения и оценки заявок, а также проверки наличия (отсутствия) оснований для отклонения заявки в соответствии с </w:t>
      </w:r>
      <w:hyperlink w:anchor="P240">
        <w:r>
          <w:rPr>
            <w:color w:val="0000FF"/>
          </w:rPr>
          <w:t>пунктом 2.18</w:t>
        </w:r>
      </w:hyperlink>
      <w:r>
        <w:t xml:space="preserve"> настоящего Порядка.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2" w:name="P237"/>
      <w:bookmarkEnd w:id="12"/>
      <w:r>
        <w:t xml:space="preserve">2.17. Заявки рассматриваются и оцениваются комиссией в соответствии с положениями </w:t>
      </w:r>
      <w:hyperlink w:anchor="P126">
        <w:r>
          <w:rPr>
            <w:color w:val="0000FF"/>
          </w:rPr>
          <w:t>пункта 2.2</w:t>
        </w:r>
      </w:hyperlink>
      <w:r>
        <w:t xml:space="preserve"> настоящего Порядка в присутствии участника отбора либо лица, уполномоченного в соответствии с действующим законодательством представлять интересы участника отбора на заседании комиссии.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Участники отбора либо лица, уполномоченные в соответствии с действующим законодательством представлять их интересы на заседании комиссии, вправе, в случае возникновения на заседании комиссии вопросов по представленным документам, представить поясняющие документы (информацию), в том числе посредством ГИС ЛО.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Участникам отбора либо лицам, уполномоченным в соответствии с действующим законодательством представлять их интересы на заседании комиссии, необходимо иметь при себе документы, удостоверяющие личность, и доверенность (для представителей участников отбора).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3" w:name="P240"/>
      <w:bookmarkEnd w:id="13"/>
      <w:r>
        <w:t>2.18. Основаниями для отклонения заявки участника отбора на стадии рассмотрения заявок являются: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несоответствие участника отбора требованиям, установленным </w:t>
      </w:r>
      <w:hyperlink w:anchor="P201">
        <w:r>
          <w:rPr>
            <w:color w:val="0000FF"/>
          </w:rPr>
          <w:t>пунктом 2.8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несоответствие заявки и документов, представленных участником отбора, требованиям к заявкам, установленным в объявлении, а также в </w:t>
      </w:r>
      <w:hyperlink w:anchor="P155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подача участником отбора заявки после даты и(или) времени, определенных для подачи заявок;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несоответствие участника отбора категории и критериям, установленным в </w:t>
      </w:r>
      <w:hyperlink w:anchor="P126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затрат направлениям, указанным в </w:t>
      </w:r>
      <w:hyperlink w:anchor="P84">
        <w:r>
          <w:rPr>
            <w:color w:val="0000FF"/>
          </w:rPr>
          <w:t>пункте 1.5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неявка на заседание комиссии участника отбора либо лица, уполномоченного в соответствии с действующим законодательством представлять интересы участника отбора.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4" w:name="P249"/>
      <w:bookmarkEnd w:id="14"/>
      <w:r>
        <w:t>2.19. Основанием для возврата заявки участника отбора на доработку на стадии принятия заявок является наличие в документах, сформированных посредством ГИС ЛО, технических ошибок, опечаток или описок, устранение которых не влияет на размер субсидии и не дает преимущества перед другими участниками отбора.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Скорректированная после возврата на доработку заявка направляется в Комитет посредством ГИС ЛО с использованием УКЭП не позднее дня, предшествующего дню проведения заседания комиссии.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5" w:name="P252"/>
      <w:bookmarkEnd w:id="15"/>
      <w:r>
        <w:t>2.20. По результатам отбора на основании протокола заседания комиссии, оформленного не позднее пяти рабочих дней с даты заседания комиссии, а также в соответствии с выделяемым объемом ассигнований из областного бюджета в срок не позднее трех рабочих дней с даты оформления протокола заседания комиссии Комитет принимает решение в форме правового акта о предоставлении субсидии (утверждает перечень получателей субсидии в текущем финансовом году и размер предоставляемых субсидий) (далее - правовой акт).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В случае выявления Комитетом оснований для отказа в предоставлении субсидии, предусмотренных </w:t>
      </w:r>
      <w:hyperlink w:anchor="P264">
        <w:r>
          <w:rPr>
            <w:color w:val="0000FF"/>
          </w:rPr>
          <w:t>пунктом 3.1</w:t>
        </w:r>
      </w:hyperlink>
      <w:r>
        <w:t xml:space="preserve"> настоящего Порядка, Комитет в срок, определенный </w:t>
      </w:r>
      <w:hyperlink w:anchor="P252">
        <w:r>
          <w:rPr>
            <w:color w:val="0000FF"/>
          </w:rPr>
          <w:t>абзацем первым</w:t>
        </w:r>
      </w:hyperlink>
      <w:r>
        <w:t xml:space="preserve"> настоящего пункта, принимает решение об отказе в предоставлении субсидии.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Комитет в срок не позднее трех рабочих дней с даты издания правового акта размещает в ГИС ЛО (с размещением указателя страницы ГИС ЛО на едином портале) и на официальном сайте Комитета в сети "Интернет" протокол подведения итогов отбора, включающий следующую информацию: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138)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дату, время и место проведения рассмотрения заявок;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информацию об участниках отбора, заявки которых были отклонены, с указанием причин отклонения, в том числе положений объявления, которым не соответствуют такие заявки;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наименование получателя (получателей) субсидии, с которым (которыми) заключается Соглашение, и размер предоставляемой ему (им) субсидии.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2.21. Комитет проводит дополнительный отбор в текущем финансовом году в соответствии с настоящим Порядком в случае выделения в текущем финансовом году дополнительных бюджетных ассигнований при наличии нераспределенных бюджетных ассигнований, а также при признании получателей субсидии уклонившимися от заключения Соглашения (на общую сумму денежных средств, подлежавших перечислению по таким Соглашениям).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Title"/>
        <w:jc w:val="center"/>
        <w:outlineLvl w:val="1"/>
      </w:pPr>
      <w:r>
        <w:t>3. Условия и порядок предоставления субсидий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Normal"/>
        <w:ind w:firstLine="540"/>
        <w:jc w:val="both"/>
      </w:pPr>
      <w:bookmarkStart w:id="16" w:name="P264"/>
      <w:bookmarkEnd w:id="16"/>
      <w:r>
        <w:t>3.1. Основаниями для отказа в предоставлении субсидии являются: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документов требованиям, установленным </w:t>
      </w:r>
      <w:hyperlink w:anchor="P155">
        <w:r>
          <w:rPr>
            <w:color w:val="0000FF"/>
          </w:rPr>
          <w:t>пунктом 2.5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информации.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bookmarkStart w:id="17" w:name="P267"/>
      <w:bookmarkEnd w:id="17"/>
      <w:r>
        <w:t xml:space="preserve">3.2. </w:t>
      </w:r>
      <w:bookmarkStart w:id="18" w:name="P332"/>
      <w:bookmarkEnd w:id="18"/>
      <w:r>
        <w:t>3.2. Максимальный размер субсидии в текущем финансовом году на одного получателя субсидии не может превышать 8 млн рублей совокупно по направлениям затрат, в том числе: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1) на финансовое обеспечение затрат, определенных подпунктами «а», «г» и «о» подпункта 1 пункта 1.5. настоящего Порядка, в текущем финансовом году на одного получателя субсидии не может превышать 4 млн. рублей.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Для предоставления субсидии на финансовое обеспечение затрат, определенных подпунктом «г» подпункта 1 пункта 1.5 настоящего Порядка, функции и полномочия учредителя получателя субсидии должны осуществляться органами местного самоуправления муниципального района, городского, муниципального округа Ленинградской области.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2) на финансовое обеспечение затрат, связанных с оказанием безвозмездных информационно-консультационных и образовательных услуг субъектам МСП, определяется как произведение стоимости одного часа информационно-консультационных и образовательных услуг, в соответствии со справкой о стоимости одного часа, предоставляемой получателем субсидии в соответствии с п.2.5.2 Порядка, и общего количества часов, указанных в календарном плане оказания безвозмездных консультационно-информационных и(или) образовательных услуг в сфере предпринимательской деятельности, в соответствии с заявкой участника отбора.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Предельная стоимость одного часа информационно-консультационных и образовательных услуг в целях предоставления субсидии устанавливается нормативным правовым актом Комитета. В случае, если стоимость одного часа оказываемых услуг в соответствии со справкой получателя субсидии превышает стоимость одного часа, определенную нормативным правовым актом Комитета, при расчете размера субсидии используется стоимость часа, определенная нормативным правовым актом Комитета.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Соотношение количества услуг, оказываемых субъектам МСП за счет настоящей субсидии, к количеству уникальных субъектов МСП, получивших консультационно-информационные и образовательные услуги, должно быть не более 3.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 xml:space="preserve">3) на финансовое обеспечение затрат, определенных подпунктом 1 пункта 1.5. настоящего Порядка, в совокупности, за исключением подпунктов «а», «г» и «о» подпункта 1 пункта 1.5 настоящего Порядка, в текущем финансовом году на одного получателя субсидии не может превышать 2 500 000, 00 рублей. 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Максимальный размер субсидии на финансовое обеспечение затрат, связанных с развитием организаций инфраструктуры, за исключением подпунктов «а», «г» и «о» подпункта 1 пункта 1.5 настоящего Порядка, рассчитывается на основании количества действующих на дату подачи заявки субъектов МСП (в соответствии с Единым реестром субъектов МСП) в муниципальном районе (городском, муниципальном округе), городском или сельском поселении, в котором получатель субсидии осуществляет деятельность, в следующих размерах: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до 1000 МСП – не более 500 000, 00 рублей;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от 1001 до 2000 МСП – не более 750 000, 00 рублей;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lastRenderedPageBreak/>
        <w:t>от 2001 до 3000 МСП – не более 1 000 000, 00 рублей;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от 3001 до 4000 МСП – не более 1 250 000, 00 рублей;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от 4001 до 5000 МСП – не более 1 500 000, 00 рублей;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от 5001 до 7000 МСП – не более 1 750 000, 00 рублей;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от 7001 до 10 000 МСП – не более 2 000 000, 00 рублей;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от 10 001 МСП – не более 2 500 000, 00 рублей.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 xml:space="preserve">4) на финансовое обеспечение затрат, связанных с проведением деловых мероприятий. Максимальный размер субсидии рассчитывается как произведение количества участников и суммы затрат на одного участника, но не более 5000, 00 руб. Общее количество участников мероприятия должно быть не менее 50 человек, из которых не менее 70% должно быть субъектами МСП. 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Максимальный размер субсидии в текущем финансовом году на одного получателя субсидии не может превышать 500 000, 00 руб. по указанному направлению затрат.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3.3. Расчет размера субсидии конкретному получателю субсидии осуществляется в зависимости от количества участников отбора и размера запрашиваемых ими сумм в соответствии со сметой затрат по следующей формуле: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суб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затр</w:t>
      </w:r>
      <w:proofErr w:type="spellEnd"/>
      <w:r>
        <w:t xml:space="preserve"> x К,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  <w:r>
        <w:t>где:</w:t>
      </w:r>
    </w:p>
    <w:p w:rsidR="000D20A7" w:rsidRDefault="000D20A7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суб</w:t>
      </w:r>
      <w:proofErr w:type="spellEnd"/>
      <w:r>
        <w:t xml:space="preserve"> - расчетный размер субсидии;</w:t>
      </w:r>
    </w:p>
    <w:p w:rsidR="000D20A7" w:rsidRDefault="000D20A7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затр</w:t>
      </w:r>
      <w:proofErr w:type="spellEnd"/>
      <w:r>
        <w:t xml:space="preserve"> - сумма затрат, указанная в смете затрат, в пределах величины предельного объема субсидии, рассчитанного в соответствии с </w:t>
      </w:r>
      <w:hyperlink w:anchor="P267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 - коэффициент </w:t>
      </w:r>
      <w:proofErr w:type="spellStart"/>
      <w:r>
        <w:t>софинансирования</w:t>
      </w:r>
      <w:proofErr w:type="spellEnd"/>
      <w:r>
        <w:t xml:space="preserve">, значения которого определяются в зависимости от уровня увеличения значений результата и характеристики "Количество услуг, оказанных субъектам МСП и </w:t>
      </w:r>
      <w:proofErr w:type="spellStart"/>
      <w:r>
        <w:t>самозанятым</w:t>
      </w:r>
      <w:proofErr w:type="spellEnd"/>
      <w:r>
        <w:t xml:space="preserve"> через цифровую платформу МСП" результата предоставления субсидии, которых получатель субсидии планирует достичь по итогам года предоставления субсидии, по отношению к году, предшествующему году предоставления субсидии: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134"/>
        <w:gridCol w:w="1134"/>
        <w:gridCol w:w="1134"/>
        <w:gridCol w:w="1134"/>
        <w:gridCol w:w="1134"/>
        <w:gridCol w:w="794"/>
      </w:tblGrid>
      <w:tr w:rsidR="000D20A7">
        <w:tc>
          <w:tcPr>
            <w:tcW w:w="3742" w:type="dxa"/>
            <w:gridSpan w:val="2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Увеличение значений результата и характеристики результата предоставления субсидии</w:t>
            </w:r>
          </w:p>
        </w:tc>
        <w:tc>
          <w:tcPr>
            <w:tcW w:w="5330" w:type="dxa"/>
            <w:gridSpan w:val="5"/>
          </w:tcPr>
          <w:p w:rsidR="000D20A7" w:rsidRDefault="000D20A7">
            <w:pPr>
              <w:pStyle w:val="ConsPlusNormal"/>
              <w:jc w:val="center"/>
            </w:pPr>
            <w:r>
              <w:t xml:space="preserve">Доля уникальных субъектов малого и среднего предпринимательства и </w:t>
            </w:r>
            <w:proofErr w:type="spellStart"/>
            <w:r>
              <w:t>самозанятых</w:t>
            </w:r>
            <w:proofErr w:type="spellEnd"/>
            <w:r>
              <w:t>, получивших услуги в организации инфраструктуры поддержки в соответствии с Перечнем в году получения субсидии, в общем количестве субъектов МСП в муниципальном районе (городском, муниципальном округе), %</w:t>
            </w:r>
          </w:p>
        </w:tc>
      </w:tr>
      <w:tr w:rsidR="000D20A7">
        <w:tc>
          <w:tcPr>
            <w:tcW w:w="3742" w:type="dxa"/>
            <w:gridSpan w:val="2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0 - 2% включительно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2 - 5% включительно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5 - 7% включительно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7-10% включительно</w:t>
            </w:r>
          </w:p>
        </w:tc>
        <w:tc>
          <w:tcPr>
            <w:tcW w:w="794" w:type="dxa"/>
          </w:tcPr>
          <w:p w:rsidR="000D20A7" w:rsidRDefault="000D20A7">
            <w:pPr>
              <w:pStyle w:val="ConsPlusNormal"/>
              <w:jc w:val="center"/>
            </w:pPr>
            <w:r>
              <w:t>более 10%</w:t>
            </w:r>
          </w:p>
        </w:tc>
      </w:tr>
      <w:tr w:rsidR="000D20A7">
        <w:tc>
          <w:tcPr>
            <w:tcW w:w="2608" w:type="dxa"/>
            <w:vMerge w:val="restart"/>
          </w:tcPr>
          <w:p w:rsidR="000D20A7" w:rsidRDefault="000D20A7">
            <w:pPr>
              <w:pStyle w:val="ConsPlusNormal"/>
            </w:pPr>
            <w:r>
              <w:t xml:space="preserve">Количество услуг, оказанных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через цифровую </w:t>
            </w:r>
            <w:r>
              <w:lastRenderedPageBreak/>
              <w:t>платформу МСП, ед.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lastRenderedPageBreak/>
              <w:t>0 - 5% включительно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794" w:type="dxa"/>
          </w:tcPr>
          <w:p w:rsidR="000D20A7" w:rsidRDefault="000D20A7">
            <w:pPr>
              <w:pStyle w:val="ConsPlusNormal"/>
              <w:jc w:val="center"/>
            </w:pPr>
            <w:r>
              <w:t>0,7</w:t>
            </w:r>
          </w:p>
        </w:tc>
      </w:tr>
      <w:tr w:rsidR="000D20A7">
        <w:tc>
          <w:tcPr>
            <w:tcW w:w="2608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 xml:space="preserve">5 - 7% </w:t>
            </w:r>
            <w:r>
              <w:lastRenderedPageBreak/>
              <w:t>включительно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lastRenderedPageBreak/>
              <w:t>0,55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</w:tcPr>
          <w:p w:rsidR="000D20A7" w:rsidRDefault="000D20A7">
            <w:pPr>
              <w:pStyle w:val="ConsPlusNormal"/>
              <w:jc w:val="center"/>
            </w:pPr>
            <w:r>
              <w:t>0,8</w:t>
            </w:r>
          </w:p>
        </w:tc>
      </w:tr>
      <w:tr w:rsidR="000D20A7">
        <w:tc>
          <w:tcPr>
            <w:tcW w:w="2608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7-10% включительно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</w:tcPr>
          <w:p w:rsidR="000D20A7" w:rsidRDefault="000D20A7">
            <w:pPr>
              <w:pStyle w:val="ConsPlusNormal"/>
              <w:jc w:val="center"/>
            </w:pPr>
            <w:r>
              <w:t>0,9</w:t>
            </w:r>
          </w:p>
        </w:tc>
      </w:tr>
      <w:tr w:rsidR="000D20A7">
        <w:tc>
          <w:tcPr>
            <w:tcW w:w="2608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более 10%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34" w:type="dxa"/>
          </w:tcPr>
          <w:p w:rsidR="000D20A7" w:rsidRDefault="000D20A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</w:tcPr>
          <w:p w:rsidR="000D20A7" w:rsidRDefault="000D20A7">
            <w:pPr>
              <w:pStyle w:val="ConsPlusNormal"/>
              <w:jc w:val="center"/>
            </w:pPr>
            <w:r>
              <w:t>1,0</w:t>
            </w:r>
          </w:p>
        </w:tc>
      </w:tr>
    </w:tbl>
    <w:p w:rsidR="000D20A7" w:rsidRDefault="000D20A7">
      <w:pPr>
        <w:pStyle w:val="ConsPlusNormal"/>
        <w:jc w:val="both"/>
      </w:pPr>
    </w:p>
    <w:p w:rsidR="000D20A7" w:rsidRDefault="000D20A7">
      <w:pPr>
        <w:pStyle w:val="ConsPlusNormal"/>
        <w:jc w:val="both"/>
      </w:pPr>
      <w:r>
        <w:t xml:space="preserve">(таблица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969)</w:t>
      </w:r>
    </w:p>
    <w:p w:rsidR="000D20A7" w:rsidRDefault="000D20A7">
      <w:pPr>
        <w:pStyle w:val="ConsPlusNormal"/>
        <w:jc w:val="both"/>
      </w:pPr>
    </w:p>
    <w:p w:rsidR="000D20A7" w:rsidRDefault="000D20A7">
      <w:pPr>
        <w:pStyle w:val="ConsPlusNormal"/>
        <w:ind w:firstLine="540"/>
        <w:jc w:val="both"/>
      </w:pPr>
      <w:r>
        <w:t xml:space="preserve">3.4. В случае если расчетный размер субсидии всем получателям субсидии превышает объем нераспределенных средств, предусмотренных на предоставление субсидий, то субсидии распределяются между получателями субсидии пропорционально расчетному размеру субсидии, определяемому в соответствии с </w:t>
      </w:r>
      <w:hyperlink w:anchor="P332">
        <w:r>
          <w:rPr>
            <w:color w:val="0000FF"/>
          </w:rPr>
          <w:t>пунктом 3.3</w:t>
        </w:r>
      </w:hyperlink>
      <w:r>
        <w:t xml:space="preserve"> настоящего Порядка.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19" w:name="P378"/>
      <w:bookmarkEnd w:id="19"/>
      <w:r>
        <w:t xml:space="preserve">3.5. Субсидия предоставляется на основании Соглашения, заключаемого Комитетом с победителем отбора в течение 20 рабочих дней со дня издания правового акта, указанного в </w:t>
      </w:r>
      <w:hyperlink w:anchor="P252">
        <w:r>
          <w:rPr>
            <w:color w:val="0000FF"/>
          </w:rPr>
          <w:t>пункте 2.20</w:t>
        </w:r>
      </w:hyperlink>
      <w:r>
        <w:t xml:space="preserve"> настоящего Порядка.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Соглашение (в том числе дополнительные соглашения к Соглашению) подписывается в электронном виде посредством ГИС ЛО с использованием УКЭП.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неподписания</w:t>
      </w:r>
      <w:proofErr w:type="spellEnd"/>
      <w:r>
        <w:t xml:space="preserve"> победителем отбора Соглашения в срок, указанный в </w:t>
      </w:r>
      <w:hyperlink w:anchor="P378">
        <w:r>
          <w:rPr>
            <w:color w:val="0000FF"/>
          </w:rPr>
          <w:t>абзаце первом</w:t>
        </w:r>
      </w:hyperlink>
      <w:r>
        <w:t xml:space="preserve"> настоящего пункта, победитель отбора считается уклонившимся от заключения Соглашения.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 Соглашение включаются: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Комитету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положение о праве получателя субсидии в уведомительном порядке на перераспределение суммы затрат, указанных в </w:t>
      </w:r>
      <w:hyperlink w:anchor="P84">
        <w:r>
          <w:rPr>
            <w:color w:val="0000FF"/>
          </w:rPr>
          <w:t>пункте 1.5</w:t>
        </w:r>
      </w:hyperlink>
      <w:r>
        <w:t xml:space="preserve"> настоящего Порядка, в соответствии со сметой затрат, связанных с развитием, являющееся неотъемлемой частью Соглашения, в объеме не более 10 процентов от общей суммы затрат за счет субсидии без изменения направлений расходования по смете затрат, связанных с развитием. Изменение суммы по направлениям более 10 процентов осуществляется по согласованию с Комитетом на основании представленного получателем субсидии экономического обоснования посредством заключения дополнительного соглашения к Соглашению;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положение о внесении изменений в Соглашение при реорганизации получателя субсидии в форме слияния,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положение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при реорганизации получателя субсидии в форме разделения, выделения, а также при ликвидации получателя субсидии;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положения о казначейском сопровождении, установленные правилами казначейского </w:t>
      </w:r>
      <w:r>
        <w:lastRenderedPageBreak/>
        <w:t>сопровождения в соответствии с бюджетным законодательством Российской Федерации.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Получатели субсидии и лица, получающие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обязуются дать согласие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</w:t>
      </w:r>
      <w:hyperlink r:id="rId62">
        <w:r>
          <w:rPr>
            <w:color w:val="0000FF"/>
          </w:rPr>
          <w:t>статьями 268.1</w:t>
        </w:r>
      </w:hyperlink>
      <w:r>
        <w:t xml:space="preserve"> и </w:t>
      </w:r>
      <w:hyperlink r:id="rId63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138)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20" w:name="P389"/>
      <w:bookmarkEnd w:id="20"/>
      <w:r>
        <w:t>3.6. Перечисление субсидии осуществляется Комитетом финансов Ленинградской области на основании заявки на оплату расходов, представленной Комитетом, на лицевой счет, открытый в Управлении Федерального казначейства по Ленинградской области для осуществления и отражения операций с денежными средствами участников казначейского сопровождения. Заявка на оплату расходов направляется Комитетом в Комитет финансов Ленинградской области в течение 10 рабочих дней с даты заключения Соглашения.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3.7.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субсидии, предоставленного в отчетном году, в установленном порядке.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в соответствии с </w:t>
      </w:r>
      <w:hyperlink w:anchor="P84">
        <w:r>
          <w:rPr>
            <w:color w:val="0000FF"/>
          </w:rPr>
          <w:t>пунктом 1.5</w:t>
        </w:r>
      </w:hyperlink>
      <w:r>
        <w:t xml:space="preserve"> настоящего Порядка.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Остаток субсидии, потребность в котором не подтверждена, подлежит возврату получателем субсидии в областной бюджет в установленный в Соглашении срок.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Положения о возможности осуществления расходов по не использованным получателем субсидии в отчетном финансовом году остаткам субсидии включаются в Соглашение.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3.8. Не допускается повторное предоставление субсидий по ранее принятым в Комитете и(или) других органах исполнительной власти Ленинградской области и(или) органах местного самоуправления платежным документам, подтверждающим произведенные затраты.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3.9. Затраты за счет средств субсидии производятся получателем субсидии в безналичном порядке со счета, на который перечислены средства субсидии в соответствии с </w:t>
      </w:r>
      <w:hyperlink w:anchor="P389">
        <w:r>
          <w:rPr>
            <w:color w:val="0000FF"/>
          </w:rPr>
          <w:t>пунктом 3.6</w:t>
        </w:r>
      </w:hyperlink>
      <w:r>
        <w:t xml:space="preserve"> настоящего Порядка. Затраты за счет собственных средств получателя субсидии производятся в безналичном порядке с расчетных счетов, открытых в соответствии с законодательством Российской Федерации для осуществления операций, связанных с предпринимательской деятельностью.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Средства субсидии должны быть израсходованы получателем субсидии не позднее 31 декабря года получения субсидии.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21" w:name="P397"/>
      <w:bookmarkEnd w:id="21"/>
      <w:r>
        <w:t xml:space="preserve">3.10. Результатом предоставления субсидии является "Доля уникальных субъектов малого и среднего предпринимательства и </w:t>
      </w:r>
      <w:proofErr w:type="spellStart"/>
      <w:r>
        <w:t>самозанятых</w:t>
      </w:r>
      <w:proofErr w:type="spellEnd"/>
      <w:r>
        <w:t>, получивших услуги в организации инфраструктуры поддержки в соответствии с Перечнем в году получения субсидии, в общем количестве субъектов МСП в муниципальном районе (городском, муниципальном округе)".</w:t>
      </w:r>
    </w:p>
    <w:p w:rsidR="000D20A7" w:rsidRDefault="000D20A7">
      <w:pPr>
        <w:pStyle w:val="ConsPlusNormal"/>
        <w:jc w:val="both"/>
      </w:pPr>
      <w:r>
        <w:lastRenderedPageBreak/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969)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Характеристиками результата являются: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по направлению затрат, связанных с оказанием безвозмездных информационно-консультационных и образовательных услуг субъектам МСП, </w:t>
      </w:r>
      <w:proofErr w:type="spellStart"/>
      <w:r>
        <w:t>самозанятым</w:t>
      </w:r>
      <w:proofErr w:type="spellEnd"/>
      <w:r>
        <w:t xml:space="preserve"> и физическим лицам, заинтересованным в начале осуществления предпринимательской деятельности: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количество услуг, оказанных субъектам МСП и </w:t>
      </w:r>
      <w:proofErr w:type="spellStart"/>
      <w:r>
        <w:t>самозанятым</w:t>
      </w:r>
      <w:proofErr w:type="spellEnd"/>
      <w:r>
        <w:t xml:space="preserve"> через цифровую платформу МСП;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количество оказанных безвозмездных информационно-консультационных услуг;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количество проведенных образовательных программ и(или) модулей;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по направлению затрат, связанных с развитием организаций инфраструктуры: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количество вновь созданных субъектов МСП и(или) зарегистрированных в установленном порядке </w:t>
      </w:r>
      <w:proofErr w:type="spellStart"/>
      <w:r>
        <w:t>самозанятых</w:t>
      </w:r>
      <w:proofErr w:type="spellEnd"/>
      <w:r>
        <w:t xml:space="preserve"> в муниципальном районе (муниципальном округе, городском округе);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138)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доля сдаваемых на льготных условиях субъектам МСП офисных и(или) производственных помещений (при наличии бизнес-инкубатора) от общей площади бизнес-инкубатора и(или) НТО (при наличии НТО) от общей площади НТО;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30.08.2024 N 600)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количество услуг, оказанных субъектам МСП и </w:t>
      </w:r>
      <w:proofErr w:type="spellStart"/>
      <w:r>
        <w:t>самозанятым</w:t>
      </w:r>
      <w:proofErr w:type="spellEnd"/>
      <w:r>
        <w:t xml:space="preserve"> через цифровую платформу МСП.</w:t>
      </w:r>
    </w:p>
    <w:p w:rsidR="000D20A7" w:rsidRDefault="000D20A7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30.08.2024 N 600);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по направлению затрат, связанных с проведением деловых мероприятий: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количество дней проведения мероприятий;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количество участников организованных и проведенных мероприятий, в том числе: субъектов МСП;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>количество мероприятий, в которых получателем субсидии организовано участие субъектов МСП;</w:t>
      </w:r>
    </w:p>
    <w:p w:rsidR="000D20A7" w:rsidRDefault="000D20A7" w:rsidP="000D20A7">
      <w:pPr>
        <w:pStyle w:val="ConsPlusNormal"/>
        <w:spacing w:before="220"/>
        <w:ind w:firstLine="540"/>
        <w:jc w:val="both"/>
      </w:pPr>
      <w:r>
        <w:t xml:space="preserve">количество субъектов МСП, участие </w:t>
      </w:r>
      <w:proofErr w:type="gramStart"/>
      <w:r>
        <w:t>в мероприятиях</w:t>
      </w:r>
      <w:proofErr w:type="gramEnd"/>
      <w:r>
        <w:t xml:space="preserve"> которых организовано получателем субсидии</w:t>
      </w:r>
      <w:r>
        <w:t>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Значения результата предоставления субсидий и его характеристик устанавливаются в Соглашении. Плановые значения результата предоставления субсидий и его характеристик на текущий финансовый год не могут иметь значения ниже, чем в году, предшествующем году заключения Соглашения (в количественном выражении).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 случае заключения второго и последующих Соглашений в течение одного финансового года конкретные количественные характеристики результата предоставления субсидий, установленные в таких Соглашениях, должны иметь увеличение не менее чем на 2% по отношению к значениям, установленным в предыдущем Соглашении.</w:t>
      </w:r>
    </w:p>
    <w:p w:rsidR="000D20A7" w:rsidRDefault="000D20A7">
      <w:pPr>
        <w:pStyle w:val="ConsPlusNormal"/>
        <w:jc w:val="both"/>
      </w:pPr>
      <w:r>
        <w:t xml:space="preserve">(п. 3.10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3.11. Запрещается приобретение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областного бюджета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>
        <w:lastRenderedPageBreak/>
        <w:t>высокотехнологичного импортного оборудования, сырья и комплектующих изделий.</w:t>
      </w:r>
    </w:p>
    <w:p w:rsidR="000D20A7" w:rsidRDefault="000D20A7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138)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Title"/>
        <w:jc w:val="center"/>
        <w:outlineLvl w:val="1"/>
      </w:pPr>
      <w:r>
        <w:t>4. Требования к отчетности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Normal"/>
        <w:ind w:firstLine="540"/>
        <w:jc w:val="both"/>
      </w:pPr>
      <w:bookmarkStart w:id="22" w:name="P419"/>
      <w:bookmarkEnd w:id="22"/>
      <w:r>
        <w:t xml:space="preserve">4.1. Получатель субсидии представляет в Комитет посредством ГИС ЛО с использованием УКЭП ежеквартально в срок не позднее 10-го числа месяца, следующего за отчетным кварталом, по итогам года - не позднее 15 января года, следующего за годом предоставления субсидии, отчет об осуществлении расходов, источником финансового обеспечения которых является субсидия, и отчет о достижении значений результата предоставления субсидии, а также характеристик результата по формам, установленным Соглашением, с приложением электронных копий документов (платежных и первичных, в том числе договоров и(или) счетов, актов выполненных работ, подтверждающих прием-передачу товаров и(или) выполненных работ), подтверждающих фактически произведенные получателем субсидии расходы по затратам, указанным в </w:t>
      </w:r>
      <w:hyperlink w:anchor="P84">
        <w:r>
          <w:rPr>
            <w:color w:val="0000FF"/>
          </w:rPr>
          <w:t>пункте 1.5</w:t>
        </w:r>
      </w:hyperlink>
      <w:r>
        <w:t xml:space="preserve"> настоящего Порядка, и их размер.</w:t>
      </w:r>
    </w:p>
    <w:p w:rsidR="000D20A7" w:rsidRDefault="000D20A7" w:rsidP="000D20A7">
      <w:pPr>
        <w:pStyle w:val="ConsPlusNormal"/>
        <w:spacing w:before="240"/>
        <w:ind w:firstLine="540"/>
        <w:jc w:val="both"/>
      </w:pPr>
      <w:r>
        <w:t>По направлению затрат, связанных с проведением деловых мероприятий, получатель субсидии дополнительно ежеквартально предоставляет в комитет посредством ГИС ЛО с испо</w:t>
      </w:r>
      <w:r>
        <w:t xml:space="preserve">льзованием УКЭП </w:t>
      </w:r>
      <w:r>
        <w:t>в срок не позднее 10-го числа месяца, следующего за отчетным кварталом, по итогам года не позднее 15 января года, следующего за годом предоставления субсидии, по форме, установленной Соглашением:</w:t>
      </w:r>
    </w:p>
    <w:p w:rsidR="000D20A7" w:rsidRDefault="000D20A7" w:rsidP="000D20A7">
      <w:pPr>
        <w:pStyle w:val="ConsPlusNormal"/>
        <w:spacing w:before="240"/>
        <w:ind w:firstLine="540"/>
        <w:jc w:val="both"/>
      </w:pPr>
      <w:r>
        <w:t>отчет о проведении мероприятия с приложением 4-5 фотографий;</w:t>
      </w:r>
    </w:p>
    <w:p w:rsidR="000D20A7" w:rsidRDefault="000D20A7" w:rsidP="000D20A7">
      <w:pPr>
        <w:pStyle w:val="ConsPlusNormal"/>
        <w:spacing w:before="240"/>
        <w:ind w:firstLine="540"/>
        <w:jc w:val="both"/>
      </w:pPr>
      <w:r>
        <w:t>список участников мероприятия.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4.2. Проверка и принятие Комитетом отчетности, представленной получателем субсидии, проводится в течение 10 рабочих дней со дня ее предоставления получателем субсидии.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При наличии замечаний к представленной отчетности Комитет возвращает ее получателю субсидии на доработку в течение одного рабочего дня после завершения проверки. В случае </w:t>
      </w:r>
      <w:proofErr w:type="spellStart"/>
      <w:r>
        <w:t>неустранения</w:t>
      </w:r>
      <w:proofErr w:type="spellEnd"/>
      <w:r>
        <w:t xml:space="preserve"> получателем субсидии замечаний в течение 10 рабочих дней с даты возврата отчетности Комитетом Комитет осуществляет проверку соблюдения получателем субсидии порядка и условий предоставления субсидии в соответствии с </w:t>
      </w:r>
      <w:hyperlink w:anchor="P435">
        <w:r>
          <w:rPr>
            <w:color w:val="0000FF"/>
          </w:rPr>
          <w:t>пунктом 5.1</w:t>
        </w:r>
      </w:hyperlink>
      <w:r>
        <w:t xml:space="preserve"> настоящего Порядка.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При отсутствии замечаний представленная отчетность считается принятой Комитетом.</w:t>
      </w:r>
    </w:p>
    <w:p w:rsidR="000D20A7" w:rsidRDefault="000D20A7">
      <w:pPr>
        <w:pStyle w:val="ConsPlusNormal"/>
        <w:jc w:val="both"/>
      </w:pPr>
      <w:r>
        <w:t xml:space="preserve">(п. 4.2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23" w:name="P424"/>
      <w:bookmarkEnd w:id="23"/>
      <w:r>
        <w:t>4.3. Дополнительно получатель субсидии представляет в Комитет отчет о реализации плана мероприятий по достижению результатов предоставления субсидии (контрольных точек), установленного Соглашением, ежемесячно по окончании отчетного месяца, а также после достижения конечного значения результата предоставления субсидии. Сроки и формы представления получателем субсидии дополнительной отчетности устанавливаются Комитетом в Соглашении.</w:t>
      </w:r>
    </w:p>
    <w:p w:rsidR="000D20A7" w:rsidRDefault="000D20A7">
      <w:pPr>
        <w:pStyle w:val="ConsPlusNormal"/>
        <w:jc w:val="both"/>
      </w:pPr>
      <w:r>
        <w:t xml:space="preserve">(п. 4.3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09.07.2024 N 475)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4.4. В случае если получатель субсидии не представил в Комитет отчетность в соответствии с </w:t>
      </w:r>
      <w:hyperlink w:anchor="P419">
        <w:r>
          <w:rPr>
            <w:color w:val="0000FF"/>
          </w:rPr>
          <w:t>пунктами 4.1</w:t>
        </w:r>
      </w:hyperlink>
      <w:r>
        <w:t xml:space="preserve">, </w:t>
      </w:r>
      <w:hyperlink w:anchor="P424">
        <w:r>
          <w:rPr>
            <w:color w:val="0000FF"/>
          </w:rPr>
          <w:t>4.3</w:t>
        </w:r>
      </w:hyperlink>
      <w:r>
        <w:t xml:space="preserve"> настоящего Порядка в сроки, указанные в настоящем Порядке, Комитет направляет получателю субсидии уведомление об отсутствии отчетности.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Комитет в течение 10 рабочих дней со дня направления указанного уведомления принимает решение о возврате в областной бюджет субсидии, полученной получателем субсидии, в полном объеме в форме распоряжения и направляет копию указанного распоряжения получателю субсидии вместе с требованием, в котором предусматриваются: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lastRenderedPageBreak/>
        <w:t>сумма денежных средств, подлежащих возврату в областной бюджет, а также срок их возврата;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код бюджетной классификации Российской Федерации, по которому должен быть осуществлен возврат субсидии.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Title"/>
        <w:jc w:val="center"/>
        <w:outlineLvl w:val="1"/>
      </w:pPr>
      <w:r>
        <w:t>5. Требования об осуществлении контроля (мониторинга)</w:t>
      </w:r>
    </w:p>
    <w:p w:rsidR="000D20A7" w:rsidRDefault="000D20A7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0D20A7" w:rsidRDefault="000D20A7">
      <w:pPr>
        <w:pStyle w:val="ConsPlusTitle"/>
        <w:jc w:val="center"/>
      </w:pPr>
      <w:r>
        <w:t>и ответственности за их нарушение</w:t>
      </w:r>
    </w:p>
    <w:p w:rsidR="000D20A7" w:rsidRDefault="000D20A7">
      <w:pPr>
        <w:pStyle w:val="ConsPlusNormal"/>
        <w:jc w:val="center"/>
      </w:pPr>
    </w:p>
    <w:p w:rsidR="000D20A7" w:rsidRDefault="000D20A7">
      <w:pPr>
        <w:pStyle w:val="ConsPlusNormal"/>
        <w:ind w:firstLine="540"/>
        <w:jc w:val="both"/>
      </w:pPr>
      <w:bookmarkStart w:id="24" w:name="P435"/>
      <w:bookmarkEnd w:id="24"/>
      <w:r>
        <w:t xml:space="preserve">5.1. Комитет проводит проверки соблюдения получателем субсидии условий и порядка предоставления субсидий, в том числе в части достижения результатов предоставления субсидии, в порядке, утвержденном правовым актом Комитета. Органы государственного финансового контроля Ленинградской области проводят проверки в соответствии со </w:t>
      </w:r>
      <w:hyperlink r:id="rId73">
        <w:r>
          <w:rPr>
            <w:color w:val="0000FF"/>
          </w:rPr>
          <w:t>статьями 268.1</w:t>
        </w:r>
      </w:hyperlink>
      <w:r>
        <w:t xml:space="preserve"> и </w:t>
      </w:r>
      <w:hyperlink r:id="rId7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D20A7" w:rsidRDefault="000D20A7">
      <w:pPr>
        <w:pStyle w:val="ConsPlusNormal"/>
        <w:jc w:val="both"/>
      </w:pPr>
      <w:r>
        <w:t xml:space="preserve">(п. 5.1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138)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5.2.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Комитетом в порядке и по формам, которые установлены порядком проведения мониторинга достижения результатов.</w:t>
      </w:r>
    </w:p>
    <w:p w:rsidR="000D20A7" w:rsidRDefault="000D20A7">
      <w:pPr>
        <w:pStyle w:val="ConsPlusNormal"/>
        <w:spacing w:before="220"/>
        <w:ind w:firstLine="540"/>
        <w:jc w:val="both"/>
      </w:pPr>
      <w:bookmarkStart w:id="25" w:name="P438"/>
      <w:bookmarkEnd w:id="25"/>
      <w:r>
        <w:t xml:space="preserve">5.3.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 в отчетном финансовом году средства субсидии подлежат возврату в доход областного бюджета в размере, пропорциональном </w:t>
      </w:r>
      <w:proofErr w:type="spellStart"/>
      <w:r>
        <w:t>недостижению</w:t>
      </w:r>
      <w:proofErr w:type="spellEnd"/>
      <w:r>
        <w:t xml:space="preserve"> результата предоставления субсидии.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В случае нарушения получателем субсидии условий, установленных при предоставлении субсидии, выявленного по итогам проверок, проведенных Комитетом и(или) органом государственного финансового контроля Ленинградской области, средства субсидии в объеме выявленных нарушений подлежат возврату в доход областного бюджета: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а) на основании письменного требования Комитета в течение 10 рабочих дней с даты получения требования;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б) на основании представления и(или) предписания органа государственного финансового (муниципального) контроля Ленинградской области - в сроки, установленные в указанных представлении и(или) предписании.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 xml:space="preserve">5.4. В случае </w:t>
      </w:r>
      <w:proofErr w:type="spellStart"/>
      <w:r>
        <w:t>неперечисления</w:t>
      </w:r>
      <w:proofErr w:type="spellEnd"/>
      <w:r>
        <w:t xml:space="preserve"> получателями субсидий средств субсидии в областной бюджет в течение срока, указанного в </w:t>
      </w:r>
      <w:hyperlink w:anchor="P438">
        <w:r>
          <w:rPr>
            <w:color w:val="0000FF"/>
          </w:rPr>
          <w:t>пункте 5.3</w:t>
        </w:r>
      </w:hyperlink>
      <w:r>
        <w:t xml:space="preserve"> настоящего Порядка, взыскание денежных средств осуществляется в судебном порядке.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5.5. За нарушение срока добровольного возврата суммы субсидии организации инфраструктуры уплачивают штраф в размере 10 процентов от суммы субсидии, подлежащей возврату, а также неустойку за каждый день просрочки исполнения соответствующего обязательства.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5.6. Размер неустойки устанавливается в размере одной трехсотой ключевой ставки Центрального банка Российской Федерации, действующей на день уплаты неустойки, от суммы субсидии, подлежащей возврату, за каждый день просрочки.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5.7. В случае отказа вернуть в добровольном порядке сумму субсидии, подлежащую возврату (с учетом штрафа и неустойки), взыскание денежных средств осуществляется в судебном порядке.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right"/>
        <w:outlineLvl w:val="1"/>
      </w:pPr>
      <w:r>
        <w:t>Приложение 1</w:t>
      </w:r>
    </w:p>
    <w:p w:rsidR="000D20A7" w:rsidRDefault="000D20A7">
      <w:pPr>
        <w:pStyle w:val="ConsPlusNormal"/>
        <w:jc w:val="right"/>
      </w:pPr>
      <w:r>
        <w:t>к Порядку...</w:t>
      </w:r>
    </w:p>
    <w:p w:rsidR="000D20A7" w:rsidRDefault="000D20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20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7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30.08.2024 </w:t>
            </w:r>
            <w:hyperlink r:id="rId77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17.10.2024 </w:t>
            </w:r>
            <w:hyperlink r:id="rId78">
              <w:r>
                <w:rPr>
                  <w:color w:val="0000FF"/>
                </w:rPr>
                <w:t>N 704</w:t>
              </w:r>
            </w:hyperlink>
            <w:r>
              <w:rPr>
                <w:color w:val="392C69"/>
              </w:rPr>
              <w:t>,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79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</w:pPr>
      <w:r>
        <w:t>(Форма)</w:t>
      </w:r>
    </w:p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D20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bookmarkStart w:id="26" w:name="P460"/>
            <w:bookmarkEnd w:id="26"/>
            <w:r>
              <w:t>ЗАЯВЛЕНИЕ</w:t>
            </w:r>
          </w:p>
          <w:p w:rsidR="000D20A7" w:rsidRDefault="000D20A7">
            <w:pPr>
              <w:pStyle w:val="ConsPlusNormal"/>
              <w:jc w:val="center"/>
            </w:pPr>
            <w:r>
              <w:t>на участие в отборе по предоставлению субсидии на финансовое обеспечение затрат, связанных с развитием и оказанием безвозмездных информационно-консультационных и образовательных услуг субъектам малого и среднего предпринимательства</w:t>
            </w:r>
          </w:p>
        </w:tc>
      </w:tr>
    </w:tbl>
    <w:p w:rsidR="000D20A7" w:rsidRDefault="000D20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38"/>
      </w:tblGrid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Организация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ИНН/КПП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ОГРН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Расчетный счет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Корреспондентский счет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БИК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Применяемая система налогообложения (в том числе указать наличие (отсутствие) обязательств по уплате НДС)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Телефоны, e-</w:t>
            </w:r>
            <w:proofErr w:type="spellStart"/>
            <w:r>
              <w:t>mail</w:t>
            </w:r>
            <w:proofErr w:type="spellEnd"/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Размер субсидии, рублей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 xml:space="preserve">Количество услуг, оказанных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через цифровую платформу МСП в году, предшествующем году подачи заявки, ед. &lt;*&gt;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 xml:space="preserve">Доля уникальных субъектов малого и среднего предпринимательства и </w:t>
            </w:r>
            <w:proofErr w:type="spellStart"/>
            <w:r>
              <w:t>самозанятых</w:t>
            </w:r>
            <w:proofErr w:type="spellEnd"/>
            <w:r>
              <w:t>, получивших услуги в организации инфраструктуры поддержки в соответствии с Перечнем, в общем количестве субъектов МСП в муниципальном районе (городском, муниципальном округе) в году, предшествующем году подачи заявки, % &lt;*&gt;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9040" w:type="dxa"/>
            <w:gridSpan w:val="2"/>
          </w:tcPr>
          <w:p w:rsidR="000D20A7" w:rsidRDefault="000D20A7">
            <w:pPr>
              <w:pStyle w:val="ConsPlusNormal"/>
            </w:pPr>
            <w:r>
              <w:lastRenderedPageBreak/>
              <w:t>Планируемое значение результата предоставления субсидии:</w:t>
            </w: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 xml:space="preserve">Доля уникальных субъектов малого и среднего предпринимательства и </w:t>
            </w:r>
            <w:proofErr w:type="spellStart"/>
            <w:r>
              <w:t>самозанятых</w:t>
            </w:r>
            <w:proofErr w:type="spellEnd"/>
            <w:r>
              <w:t>, получивших услуги в организации инфраструктуры поддержки в соответствии с Перечнем, в общем количестве субъектов МСП в муниципальном районе (городском, муниципальном округе), % &lt;*&gt;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9040" w:type="dxa"/>
            <w:gridSpan w:val="2"/>
          </w:tcPr>
          <w:p w:rsidR="000D20A7" w:rsidRDefault="000D20A7">
            <w:pPr>
              <w:pStyle w:val="ConsPlusNormal"/>
              <w:jc w:val="both"/>
            </w:pPr>
            <w:r>
              <w:t>Планируемые характеристики результатов предоставления субсидий и их значения:</w:t>
            </w:r>
          </w:p>
        </w:tc>
      </w:tr>
      <w:tr w:rsidR="000D20A7">
        <w:tc>
          <w:tcPr>
            <w:tcW w:w="9040" w:type="dxa"/>
            <w:gridSpan w:val="2"/>
          </w:tcPr>
          <w:p w:rsidR="000D20A7" w:rsidRDefault="000D20A7">
            <w:pPr>
              <w:pStyle w:val="ConsPlusNormal"/>
              <w:jc w:val="both"/>
            </w:pPr>
            <w:r>
              <w:t>1) по направлению затрат, связанных с оказанием безвозмездных информационно-консультационных и образовательных услуг субъектам малого и среднего предпринимательства:</w:t>
            </w: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Количество оказанных безвозмездных информационно-консультационных услуг, ед.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Количество проведенных образовательных программ и(или) модулей, ед.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 xml:space="preserve">Количество услуг, оказанных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через цифровую платформу МСП, ед.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9040" w:type="dxa"/>
            <w:gridSpan w:val="2"/>
          </w:tcPr>
          <w:p w:rsidR="000D20A7" w:rsidRDefault="000D20A7">
            <w:pPr>
              <w:pStyle w:val="ConsPlusNormal"/>
              <w:jc w:val="both"/>
            </w:pPr>
            <w:r>
              <w:t>2) по направлению затрат, связанных с развитием организаций инфраструктуры:</w:t>
            </w: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 xml:space="preserve">Количество вновь созданных субъектов МСП и(или) зарегистрированных в установленном порядке </w:t>
            </w:r>
            <w:proofErr w:type="spellStart"/>
            <w:r>
              <w:t>самозанятых</w:t>
            </w:r>
            <w:proofErr w:type="spellEnd"/>
            <w:r>
              <w:t xml:space="preserve"> в муниципальном районе (городском, муниципальном округе), ед.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>Увеличение наполняемости сдаваемых на льготных условиях субъектам МСП офисных и(или) производственных помещений (при наличии бизнес-инкубатора) и(или) НТО (при наличии НТО), %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Default="000D20A7">
            <w:pPr>
              <w:pStyle w:val="ConsPlusNormal"/>
            </w:pPr>
            <w:r>
              <w:t xml:space="preserve">Количество услуг, оказанных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через цифровую платформу МСП, ед.</w:t>
            </w:r>
          </w:p>
        </w:tc>
        <w:tc>
          <w:tcPr>
            <w:tcW w:w="3938" w:type="dxa"/>
          </w:tcPr>
          <w:p w:rsidR="000D20A7" w:rsidRDefault="000D20A7">
            <w:pPr>
              <w:pStyle w:val="ConsPlusNormal"/>
            </w:pPr>
          </w:p>
        </w:tc>
      </w:tr>
      <w:tr w:rsidR="000D20A7" w:rsidTr="00B85111">
        <w:tc>
          <w:tcPr>
            <w:tcW w:w="9040" w:type="dxa"/>
            <w:gridSpan w:val="2"/>
          </w:tcPr>
          <w:p w:rsidR="000D20A7" w:rsidRPr="000D20A7" w:rsidRDefault="000D20A7" w:rsidP="000D20A7">
            <w:pPr>
              <w:rPr>
                <w:rFonts w:ascii="Calibri" w:eastAsiaTheme="minorEastAsia" w:hAnsi="Calibri" w:cs="Calibri"/>
                <w:lang w:eastAsia="ru-RU"/>
              </w:rPr>
            </w:pPr>
            <w:r w:rsidRPr="000D20A7">
              <w:rPr>
                <w:rFonts w:ascii="Calibri" w:eastAsiaTheme="minorEastAsia" w:hAnsi="Calibri" w:cs="Calibri"/>
                <w:lang w:eastAsia="ru-RU"/>
              </w:rPr>
              <w:t>3) по направлению затрат, связанных с проведением деловых мероприятий</w:t>
            </w:r>
          </w:p>
        </w:tc>
      </w:tr>
      <w:tr w:rsidR="000D20A7">
        <w:tc>
          <w:tcPr>
            <w:tcW w:w="5102" w:type="dxa"/>
          </w:tcPr>
          <w:p w:rsidR="000D20A7" w:rsidRPr="000D20A7" w:rsidRDefault="000D20A7" w:rsidP="000D20A7">
            <w:pPr>
              <w:rPr>
                <w:rFonts w:ascii="Calibri" w:eastAsiaTheme="minorEastAsia" w:hAnsi="Calibri" w:cs="Calibri"/>
                <w:lang w:eastAsia="ru-RU"/>
              </w:rPr>
            </w:pPr>
            <w:r w:rsidRPr="000D20A7">
              <w:rPr>
                <w:rFonts w:ascii="Calibri" w:eastAsiaTheme="minorEastAsia" w:hAnsi="Calibri" w:cs="Calibri"/>
                <w:lang w:eastAsia="ru-RU"/>
              </w:rPr>
              <w:t>количество дней проведения мероприятий, ед.</w:t>
            </w:r>
          </w:p>
        </w:tc>
        <w:tc>
          <w:tcPr>
            <w:tcW w:w="3938" w:type="dxa"/>
          </w:tcPr>
          <w:p w:rsidR="000D20A7" w:rsidRDefault="000D20A7" w:rsidP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Pr="000D20A7" w:rsidRDefault="000D20A7" w:rsidP="000D20A7">
            <w:pPr>
              <w:rPr>
                <w:rFonts w:ascii="Calibri" w:eastAsiaTheme="minorEastAsia" w:hAnsi="Calibri" w:cs="Calibri"/>
                <w:lang w:eastAsia="ru-RU"/>
              </w:rPr>
            </w:pPr>
            <w:r w:rsidRPr="000D20A7">
              <w:rPr>
                <w:rFonts w:ascii="Calibri" w:eastAsiaTheme="minorEastAsia" w:hAnsi="Calibri" w:cs="Calibri"/>
                <w:lang w:eastAsia="ru-RU"/>
              </w:rPr>
              <w:t xml:space="preserve">количество участников организованных и проведенных мероприятий, в том числе: субъектов МСП и </w:t>
            </w:r>
            <w:proofErr w:type="spellStart"/>
            <w:r w:rsidRPr="000D20A7">
              <w:rPr>
                <w:rFonts w:ascii="Calibri" w:eastAsiaTheme="minorEastAsia" w:hAnsi="Calibri" w:cs="Calibri"/>
                <w:lang w:eastAsia="ru-RU"/>
              </w:rPr>
              <w:t>самозанятых</w:t>
            </w:r>
            <w:proofErr w:type="spellEnd"/>
            <w:r w:rsidRPr="000D20A7">
              <w:rPr>
                <w:rFonts w:ascii="Calibri" w:eastAsiaTheme="minorEastAsia" w:hAnsi="Calibri" w:cs="Calibri"/>
                <w:lang w:eastAsia="ru-RU"/>
              </w:rPr>
              <w:t>, ед.</w:t>
            </w:r>
          </w:p>
        </w:tc>
        <w:tc>
          <w:tcPr>
            <w:tcW w:w="3938" w:type="dxa"/>
          </w:tcPr>
          <w:p w:rsidR="000D20A7" w:rsidRDefault="000D20A7" w:rsidP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Pr="000D20A7" w:rsidRDefault="000D20A7" w:rsidP="000D20A7">
            <w:pPr>
              <w:rPr>
                <w:rFonts w:ascii="Calibri" w:eastAsiaTheme="minorEastAsia" w:hAnsi="Calibri" w:cs="Calibri"/>
                <w:lang w:eastAsia="ru-RU"/>
              </w:rPr>
            </w:pPr>
            <w:r w:rsidRPr="000D20A7">
              <w:rPr>
                <w:rFonts w:ascii="Calibri" w:eastAsiaTheme="minorEastAsia" w:hAnsi="Calibri" w:cs="Calibri"/>
                <w:lang w:eastAsia="ru-RU"/>
              </w:rPr>
              <w:t xml:space="preserve">количество мероприятий, в которых получателем субсидии организовано участие субъектов МСП и </w:t>
            </w:r>
            <w:proofErr w:type="spellStart"/>
            <w:r w:rsidRPr="000D20A7">
              <w:rPr>
                <w:rFonts w:ascii="Calibri" w:eastAsiaTheme="minorEastAsia" w:hAnsi="Calibri" w:cs="Calibri"/>
                <w:lang w:eastAsia="ru-RU"/>
              </w:rPr>
              <w:t>самозанятых</w:t>
            </w:r>
            <w:proofErr w:type="spellEnd"/>
            <w:r w:rsidRPr="000D20A7">
              <w:rPr>
                <w:rFonts w:ascii="Calibri" w:eastAsiaTheme="minorEastAsia" w:hAnsi="Calibri" w:cs="Calibri"/>
                <w:lang w:eastAsia="ru-RU"/>
              </w:rPr>
              <w:t>, ед.</w:t>
            </w:r>
          </w:p>
        </w:tc>
        <w:tc>
          <w:tcPr>
            <w:tcW w:w="3938" w:type="dxa"/>
          </w:tcPr>
          <w:p w:rsidR="000D20A7" w:rsidRDefault="000D20A7" w:rsidP="000D20A7">
            <w:pPr>
              <w:pStyle w:val="ConsPlusNormal"/>
            </w:pPr>
          </w:p>
        </w:tc>
      </w:tr>
      <w:tr w:rsidR="000D20A7">
        <w:tc>
          <w:tcPr>
            <w:tcW w:w="5102" w:type="dxa"/>
          </w:tcPr>
          <w:p w:rsidR="000D20A7" w:rsidRPr="00E24796" w:rsidRDefault="000D20A7" w:rsidP="000D20A7">
            <w:r w:rsidRPr="00E24796">
              <w:lastRenderedPageBreak/>
              <w:t xml:space="preserve">количество субъектов МСП и </w:t>
            </w:r>
            <w:proofErr w:type="spellStart"/>
            <w:r w:rsidRPr="00E24796">
              <w:t>самозанятых</w:t>
            </w:r>
            <w:proofErr w:type="spellEnd"/>
            <w:r w:rsidRPr="00E24796">
              <w:t xml:space="preserve">, участие </w:t>
            </w:r>
            <w:proofErr w:type="gramStart"/>
            <w:r w:rsidRPr="00E24796">
              <w:t>в мероприятиях</w:t>
            </w:r>
            <w:proofErr w:type="gramEnd"/>
            <w:r w:rsidRPr="00E24796">
              <w:t xml:space="preserve"> которых организовано получателем субсидии, ед.</w:t>
            </w:r>
          </w:p>
        </w:tc>
        <w:tc>
          <w:tcPr>
            <w:tcW w:w="3938" w:type="dxa"/>
          </w:tcPr>
          <w:p w:rsidR="000D20A7" w:rsidRDefault="000D20A7" w:rsidP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D20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&lt;*&gt; Включается информация, рассчитанная на основании справки, подписанной руководителем (иным уполномоченным лицом) Фонда, указанной в </w:t>
            </w:r>
            <w:hyperlink w:anchor="P155">
              <w:r>
                <w:rPr>
                  <w:color w:val="0000FF"/>
                </w:rPr>
                <w:t>пункте 2.5</w:t>
              </w:r>
            </w:hyperlink>
            <w:r>
              <w:t xml:space="preserve"> Порядка предоставления субсидий из областного бюджета Ленинградской области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предпринимательства, в рамках государственной программы Ленинградской области "Стимулирование экономической активности Ленинградской области" (далее - Порядок).</w:t>
            </w:r>
          </w:p>
        </w:tc>
      </w:tr>
    </w:tbl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0D20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Подтверждаю, что организация, образующая инфраструктуру поддержки субъектов малого и среднего предпринимательства Ленинградской области</w:t>
            </w:r>
          </w:p>
        </w:tc>
      </w:tr>
      <w:tr w:rsidR="000D20A7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0D20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(далее - организация):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внесена в единый реестр организаций, образующих инфраструктуру поддержки субъектов малого и среднего предпринимательства, реестровый номер _________;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в состав учредителей входят исполнительно-распорядительные или представительные органы местного самоуправления муниципальных образований Ленинградской области (указать состав учредителей) __________________________, а в состав высшего органа управления входят представители исполнительно-распорядительных органов местного самоуправления муниципальных образований Ленинградской области.</w:t>
            </w:r>
          </w:p>
        </w:tc>
      </w:tr>
      <w:tr w:rsidR="000D20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На дату подачи заявки на участие в отборе в соответствии с Порядком (далее - отбор) у организации: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на едином налоговом счете отсутствует или не превышает размер, определенный </w:t>
            </w:r>
            <w:hyperlink r:id="rId80">
              <w:r>
                <w:rPr>
                  <w:color w:val="0000FF"/>
                </w:rPr>
                <w:t>пунктом 3 статьи 47</w:t>
              </w:r>
            </w:hyperlink>
            <w: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отсутствует задолженность перед работниками по заработной плате;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на 1-е число месяца, предшествующего месяцу, в котором планируется заключение Соглашения, организация соответствует следующим требованиям: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lastRenderedPageBreak/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не получает средства из областного бюджета Ленинградской области на основании иных нормативных правовых актов Ленинградской области на цели, установленные Порядком;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не является иностранным агентом в соответствии с Федеральным </w:t>
            </w:r>
            <w:hyperlink r:id="rId81">
              <w:r>
                <w:rPr>
                  <w:color w:val="0000FF"/>
                </w:rPr>
                <w:t>законом</w:t>
              </w:r>
            </w:hyperlink>
            <w:r>
              <w:t xml:space="preserve"> от 14 июля 2022 года N 255-ФЗ "О контроле за деятельностью лиц, находящихся под иностранным влиянием";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у организации отсутствуют просроченная задолженность по возврату в областной бюджет Ленинградской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Ленинградской областью;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в реестре дисквалифицированных лиц отсутствуют сведения о дисквалифицированном руководителе организации;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отсутствуют сведения в реестре недобросовестных поставщиков (подрядчиков, исполнителей), предусмотренном Федеральным </w:t>
            </w:r>
            <w:hyperlink r:id="rId82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Наполняемость бизнес-инкубатора (НТО) (отношение фактически занимаемой площади субъектами малого и среднего предпринимательства - резидентами к площади, предназначенной для размещения, при наличии бизнес-инкубатора (НТО)) на дату подачи заявки составляет ____%.</w:t>
            </w:r>
          </w:p>
        </w:tc>
      </w:tr>
      <w:tr w:rsidR="000D20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lastRenderedPageBreak/>
              <w:t>Даю согласие: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на публикацию (размещение) в информационно-телекоммуникационной сети "Интернет" информации об организации, о подаваемой организацией заявке, иной информации об организации, связанной с соответствующим отбором;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на осуществление комитетом по развитию малого, среднего бизнеса и потребительского рынка Ленинградской области в отношении организации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Ленинградской области соблюдения организацией порядка и условий предоставления субсидии в соответствии со </w:t>
            </w:r>
            <w:hyperlink r:id="rId83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84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 и на включение таких положений в договоры.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С условиями и требованиями отбора ознакомлен (ознакомлена) и согласен (согласна).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Осведомлен (осведомлена) о том,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поддержки.</w:t>
            </w:r>
          </w:p>
        </w:tc>
      </w:tr>
      <w:tr w:rsidR="000D20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Приложение: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документы в соответствии с </w:t>
            </w:r>
            <w:hyperlink w:anchor="P155">
              <w:r>
                <w:rPr>
                  <w:color w:val="0000FF"/>
                </w:rPr>
                <w:t>пунктом 2.5</w:t>
              </w:r>
            </w:hyperlink>
            <w:r>
              <w:t xml:space="preserve"> Порядка предоставления субсидий из областного бюджета Ленинградской области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</w:t>
            </w:r>
            <w:r>
              <w:lastRenderedPageBreak/>
              <w:t>образовательных услуг субъектам малого и среднего предпринимательства, в рамках государственной программы Ленинградской области "Стимулирование экономической активности Ленинградской области".</w:t>
            </w:r>
          </w:p>
        </w:tc>
      </w:tr>
    </w:tbl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438"/>
        <w:gridCol w:w="340"/>
        <w:gridCol w:w="2551"/>
      </w:tblGrid>
      <w:tr w:rsidR="000D20A7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0A7" w:rsidRDefault="000D20A7">
            <w:pPr>
              <w:pStyle w:val="ConsPlusNormal"/>
            </w:pPr>
            <w:r>
              <w:t>Руководитель/уполномоченное лицо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0A7" w:rsidRDefault="000D20A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right"/>
        <w:outlineLvl w:val="1"/>
      </w:pPr>
      <w:r>
        <w:t>Приложение 2</w:t>
      </w:r>
    </w:p>
    <w:p w:rsidR="000D20A7" w:rsidRDefault="000D20A7">
      <w:pPr>
        <w:pStyle w:val="ConsPlusNormal"/>
        <w:jc w:val="right"/>
      </w:pPr>
      <w:r>
        <w:t>к Порядку...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</w:pPr>
      <w:r>
        <w:t>(Форма)</w:t>
      </w:r>
    </w:p>
    <w:p w:rsidR="000D20A7" w:rsidRDefault="000D20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D20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bookmarkStart w:id="27" w:name="P557"/>
            <w:bookmarkEnd w:id="27"/>
            <w:r>
              <w:t>ПОЯСНИТЕЛЬНАЯ ЗАПИСКА</w:t>
            </w:r>
          </w:p>
          <w:p w:rsidR="000D20A7" w:rsidRDefault="000D20A7">
            <w:pPr>
              <w:pStyle w:val="ConsPlusNormal"/>
              <w:jc w:val="center"/>
            </w:pPr>
            <w:r>
              <w:t>к заявлению на участие в отборе по предоставлению субсидии на финансовое обеспечение затрат, связанных с развитием и оказанием безвозмездных информационно-консультационных и образовательных услуг субъектам малого и среднего предпринимательства &lt;*&gt;</w:t>
            </w:r>
          </w:p>
        </w:tc>
      </w:tr>
      <w:tr w:rsidR="000D20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  <w:tr w:rsidR="000D20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1. Цель получения субсидии.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2. Финансово-экономическое обоснование заявленного размера субсидии.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3. Обоснование начальной (максимальной) стоимости приобретения оборудования, мебели и т.п. (выполняемых работ, оказываемых услуг), указанных в </w:t>
            </w:r>
            <w:hyperlink w:anchor="P577">
              <w:r>
                <w:rPr>
                  <w:color w:val="0000FF"/>
                </w:rPr>
                <w:t>графе 4</w:t>
              </w:r>
            </w:hyperlink>
            <w:r>
              <w:t>:</w:t>
            </w:r>
          </w:p>
        </w:tc>
      </w:tr>
    </w:tbl>
    <w:p w:rsidR="000D20A7" w:rsidRDefault="000D20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14"/>
        <w:gridCol w:w="1077"/>
        <w:gridCol w:w="1247"/>
        <w:gridCol w:w="1247"/>
        <w:gridCol w:w="1247"/>
        <w:gridCol w:w="1814"/>
      </w:tblGrid>
      <w:tr w:rsidR="000D20A7">
        <w:tc>
          <w:tcPr>
            <w:tcW w:w="624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Наименование закупаемых товаров</w:t>
            </w:r>
          </w:p>
          <w:p w:rsidR="000D20A7" w:rsidRDefault="000D20A7">
            <w:pPr>
              <w:pStyle w:val="ConsPlusNormal"/>
              <w:jc w:val="center"/>
            </w:pPr>
            <w:r>
              <w:t>(выполняемых работ, оказываемых услуг)</w:t>
            </w:r>
          </w:p>
        </w:tc>
        <w:tc>
          <w:tcPr>
            <w:tcW w:w="1077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3741" w:type="dxa"/>
            <w:gridSpan w:val="3"/>
          </w:tcPr>
          <w:p w:rsidR="000D20A7" w:rsidRDefault="000D20A7">
            <w:pPr>
              <w:pStyle w:val="ConsPlusNormal"/>
              <w:jc w:val="center"/>
            </w:pPr>
            <w:r>
              <w:t>Цена за единицу согласно источникам</w:t>
            </w:r>
          </w:p>
        </w:tc>
        <w:tc>
          <w:tcPr>
            <w:tcW w:w="1814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Средняя цена за единицу, по позиции, руб.</w:t>
            </w:r>
          </w:p>
          <w:p w:rsidR="000D20A7" w:rsidRDefault="000D20A7">
            <w:pPr>
              <w:pStyle w:val="ConsPlusNormal"/>
              <w:jc w:val="center"/>
            </w:pPr>
            <w:r>
              <w:t>((гр. 4 + гр. 5 + гр. 6) / 3)</w:t>
            </w:r>
          </w:p>
        </w:tc>
      </w:tr>
      <w:tr w:rsidR="000D20A7">
        <w:tc>
          <w:tcPr>
            <w:tcW w:w="624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814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077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247" w:type="dxa"/>
          </w:tcPr>
          <w:p w:rsidR="000D20A7" w:rsidRDefault="000D20A7">
            <w:pPr>
              <w:pStyle w:val="ConsPlusNormal"/>
              <w:jc w:val="center"/>
            </w:pPr>
            <w:r>
              <w:t>коммерческое предложение N 1</w:t>
            </w:r>
          </w:p>
        </w:tc>
        <w:tc>
          <w:tcPr>
            <w:tcW w:w="1247" w:type="dxa"/>
          </w:tcPr>
          <w:p w:rsidR="000D20A7" w:rsidRDefault="000D20A7">
            <w:pPr>
              <w:pStyle w:val="ConsPlusNormal"/>
              <w:jc w:val="center"/>
            </w:pPr>
            <w:r>
              <w:t>коммерческое предложение N 2</w:t>
            </w:r>
          </w:p>
        </w:tc>
        <w:tc>
          <w:tcPr>
            <w:tcW w:w="1247" w:type="dxa"/>
          </w:tcPr>
          <w:p w:rsidR="000D20A7" w:rsidRDefault="000D20A7">
            <w:pPr>
              <w:pStyle w:val="ConsPlusNormal"/>
              <w:jc w:val="center"/>
            </w:pPr>
            <w:r>
              <w:t>коммерческое предложение N 3</w:t>
            </w:r>
          </w:p>
        </w:tc>
        <w:tc>
          <w:tcPr>
            <w:tcW w:w="1814" w:type="dxa"/>
            <w:vMerge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0D20A7" w:rsidRDefault="000D20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D20A7" w:rsidRDefault="000D20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D20A7" w:rsidRDefault="000D20A7">
            <w:pPr>
              <w:pStyle w:val="ConsPlusNormal"/>
              <w:jc w:val="center"/>
            </w:pPr>
            <w:bookmarkStart w:id="28" w:name="P577"/>
            <w:bookmarkEnd w:id="28"/>
            <w:r>
              <w:t>4</w:t>
            </w:r>
          </w:p>
        </w:tc>
        <w:tc>
          <w:tcPr>
            <w:tcW w:w="1247" w:type="dxa"/>
          </w:tcPr>
          <w:p w:rsidR="000D20A7" w:rsidRDefault="000D20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0D20A7" w:rsidRDefault="000D20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0D20A7" w:rsidRDefault="000D20A7">
            <w:pPr>
              <w:pStyle w:val="ConsPlusNormal"/>
              <w:jc w:val="center"/>
            </w:pPr>
            <w:r>
              <w:t>7</w:t>
            </w: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</w:pPr>
          </w:p>
        </w:tc>
        <w:tc>
          <w:tcPr>
            <w:tcW w:w="1814" w:type="dxa"/>
          </w:tcPr>
          <w:p w:rsidR="000D20A7" w:rsidRDefault="000D20A7">
            <w:pPr>
              <w:pStyle w:val="ConsPlusNormal"/>
            </w:pPr>
          </w:p>
        </w:tc>
        <w:tc>
          <w:tcPr>
            <w:tcW w:w="1077" w:type="dxa"/>
          </w:tcPr>
          <w:p w:rsidR="000D20A7" w:rsidRDefault="000D20A7">
            <w:pPr>
              <w:pStyle w:val="ConsPlusNormal"/>
            </w:pPr>
          </w:p>
        </w:tc>
        <w:tc>
          <w:tcPr>
            <w:tcW w:w="1247" w:type="dxa"/>
          </w:tcPr>
          <w:p w:rsidR="000D20A7" w:rsidRDefault="000D20A7">
            <w:pPr>
              <w:pStyle w:val="ConsPlusNormal"/>
            </w:pPr>
          </w:p>
        </w:tc>
        <w:tc>
          <w:tcPr>
            <w:tcW w:w="1247" w:type="dxa"/>
          </w:tcPr>
          <w:p w:rsidR="000D20A7" w:rsidRDefault="000D20A7">
            <w:pPr>
              <w:pStyle w:val="ConsPlusNormal"/>
            </w:pPr>
          </w:p>
        </w:tc>
        <w:tc>
          <w:tcPr>
            <w:tcW w:w="1247" w:type="dxa"/>
          </w:tcPr>
          <w:p w:rsidR="000D20A7" w:rsidRDefault="000D20A7">
            <w:pPr>
              <w:pStyle w:val="ConsPlusNormal"/>
            </w:pPr>
          </w:p>
        </w:tc>
        <w:tc>
          <w:tcPr>
            <w:tcW w:w="1814" w:type="dxa"/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954"/>
        <w:gridCol w:w="584"/>
        <w:gridCol w:w="1590"/>
        <w:gridCol w:w="344"/>
        <w:gridCol w:w="3270"/>
      </w:tblGrid>
      <w:tr w:rsidR="000D20A7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4. Перечень планируемых мероприятий (с указанием сроков проведения и количества участников), способствующих достижению заявленного результата предоставления субсидии.</w:t>
            </w:r>
          </w:p>
        </w:tc>
      </w:tr>
      <w:tr w:rsidR="000D20A7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  <w:tr w:rsidR="000D20A7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  <w:tr w:rsidR="000D20A7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(Ф.И.О.)</w:t>
            </w:r>
          </w:p>
        </w:tc>
      </w:tr>
      <w:tr w:rsidR="000D20A7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Главный бухгалтер</w:t>
            </w:r>
          </w:p>
          <w:p w:rsidR="000D20A7" w:rsidRDefault="000D20A7">
            <w:pPr>
              <w:pStyle w:val="ConsPlusNormal"/>
            </w:pPr>
            <w:r>
              <w:t>организации (при наличии)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  <w:tr w:rsidR="000D20A7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(Ф.И.О.)</w:t>
            </w:r>
          </w:p>
        </w:tc>
      </w:tr>
      <w:tr w:rsidR="000D20A7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  <w:tr w:rsidR="000D20A7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Место печати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(при наличии)</w:t>
            </w:r>
          </w:p>
        </w:tc>
      </w:tr>
      <w:tr w:rsidR="000D20A7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</w:tbl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  <w:r>
        <w:t>--------------------------------</w:t>
      </w:r>
    </w:p>
    <w:p w:rsidR="000D20A7" w:rsidRDefault="000D20A7">
      <w:pPr>
        <w:pStyle w:val="ConsPlusNormal"/>
        <w:spacing w:before="220"/>
        <w:ind w:firstLine="540"/>
        <w:jc w:val="both"/>
      </w:pPr>
      <w:r>
        <w:t>&lt;*&gt; Пояснительная записка должна содержать полную информацию по каждому из пунктов.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right"/>
        <w:outlineLvl w:val="1"/>
      </w:pPr>
      <w:r>
        <w:t>Приложение 3</w:t>
      </w:r>
    </w:p>
    <w:p w:rsidR="000D20A7" w:rsidRDefault="000D20A7">
      <w:pPr>
        <w:pStyle w:val="ConsPlusNormal"/>
        <w:jc w:val="right"/>
      </w:pPr>
      <w:r>
        <w:t>к Порядку...</w:t>
      </w:r>
    </w:p>
    <w:p w:rsidR="000D20A7" w:rsidRDefault="000D20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20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от 09.07.2024 N 475)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</w:pPr>
      <w:r>
        <w:t>(Форма)</w:t>
      </w:r>
    </w:p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164"/>
        <w:gridCol w:w="454"/>
      </w:tblGrid>
      <w:tr w:rsidR="000D20A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bookmarkStart w:id="29" w:name="P631"/>
            <w:bookmarkEnd w:id="29"/>
            <w:r>
              <w:t>СМЕТА</w:t>
            </w:r>
          </w:p>
          <w:p w:rsidR="000D20A7" w:rsidRDefault="000D20A7">
            <w:pPr>
              <w:pStyle w:val="ConsPlusNormal"/>
              <w:jc w:val="center"/>
            </w:pPr>
            <w:r>
              <w:t>затрат, связанных с развитием организаций, образующих инфраструктуру поддержки субъектов малого и среднего предпринимательства,</w:t>
            </w:r>
            <w:r w:rsidRPr="000D20A7">
              <w:t xml:space="preserve"> оказанием безвозмездных информационно-консультационных, образовательных услуг субъектам малого и среднего предпринимательства, </w:t>
            </w:r>
            <w:proofErr w:type="spellStart"/>
            <w:r w:rsidRPr="000D20A7">
              <w:t>самозанятым</w:t>
            </w:r>
            <w:proofErr w:type="spellEnd"/>
            <w:r w:rsidRPr="000D20A7">
              <w:t>, физическим лицам, заинтересованным в начале осуществления предпринимательской деятельности, и проведением деловых мероприятий, направленных на развитие предпринимательских компетенций, профессиональных навыков и информированность субъектов малого и среднего предпринимательства о действующих мерах поддержки</w:t>
            </w:r>
          </w:p>
        </w:tc>
      </w:tr>
      <w:tr w:rsidR="000D20A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  <w:r>
              <w:t>,</w:t>
            </w:r>
          </w:p>
        </w:tc>
      </w:tr>
      <w:tr w:rsidR="000D20A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0A7" w:rsidRDefault="000D20A7">
            <w:pPr>
              <w:pStyle w:val="ConsPlusNormal"/>
            </w:pPr>
          </w:p>
        </w:tc>
        <w:tc>
          <w:tcPr>
            <w:tcW w:w="8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0A7" w:rsidRDefault="000D20A7">
            <w:pPr>
              <w:pStyle w:val="ConsPlusNormal"/>
              <w:jc w:val="center"/>
            </w:pPr>
            <w:r>
              <w:t>за период с "__" ________ 20__ года по "__" ________ 20__ года</w:t>
            </w:r>
          </w:p>
        </w:tc>
      </w:tr>
    </w:tbl>
    <w:p w:rsidR="000D20A7" w:rsidRDefault="000D20A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2789"/>
        <w:gridCol w:w="5669"/>
      </w:tblGrid>
      <w:tr w:rsidR="000D20A7">
        <w:tc>
          <w:tcPr>
            <w:tcW w:w="614" w:type="dxa"/>
          </w:tcPr>
          <w:p w:rsidR="000D20A7" w:rsidRDefault="000D20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89" w:type="dxa"/>
          </w:tcPr>
          <w:p w:rsidR="000D20A7" w:rsidRDefault="000D20A7">
            <w:pPr>
              <w:pStyle w:val="ConsPlusNormal"/>
              <w:jc w:val="center"/>
            </w:pPr>
            <w:r>
              <w:t>Виды затрат</w:t>
            </w:r>
          </w:p>
        </w:tc>
        <w:tc>
          <w:tcPr>
            <w:tcW w:w="5669" w:type="dxa"/>
          </w:tcPr>
          <w:p w:rsidR="000D20A7" w:rsidRDefault="000D20A7">
            <w:pPr>
              <w:pStyle w:val="ConsPlusNormal"/>
              <w:jc w:val="center"/>
            </w:pPr>
            <w:r>
              <w:t>Сумма затрат, руб.</w:t>
            </w:r>
          </w:p>
        </w:tc>
      </w:tr>
      <w:tr w:rsidR="000D20A7">
        <w:tc>
          <w:tcPr>
            <w:tcW w:w="614" w:type="dxa"/>
            <w:vAlign w:val="center"/>
          </w:tcPr>
          <w:p w:rsidR="000D20A7" w:rsidRDefault="000D20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89" w:type="dxa"/>
          </w:tcPr>
          <w:p w:rsidR="000D20A7" w:rsidRDefault="000D20A7">
            <w:pPr>
              <w:pStyle w:val="ConsPlusNormal"/>
            </w:pPr>
          </w:p>
        </w:tc>
        <w:tc>
          <w:tcPr>
            <w:tcW w:w="5669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614" w:type="dxa"/>
            <w:vAlign w:val="bottom"/>
          </w:tcPr>
          <w:p w:rsidR="000D20A7" w:rsidRDefault="000D20A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89" w:type="dxa"/>
            <w:vAlign w:val="bottom"/>
          </w:tcPr>
          <w:p w:rsidR="000D20A7" w:rsidRDefault="000D20A7">
            <w:pPr>
              <w:pStyle w:val="ConsPlusNormal"/>
            </w:pPr>
            <w:r>
              <w:t>детализация</w:t>
            </w:r>
          </w:p>
        </w:tc>
        <w:tc>
          <w:tcPr>
            <w:tcW w:w="5669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614" w:type="dxa"/>
            <w:vAlign w:val="bottom"/>
          </w:tcPr>
          <w:p w:rsidR="000D20A7" w:rsidRDefault="000D20A7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2789" w:type="dxa"/>
            <w:vAlign w:val="bottom"/>
          </w:tcPr>
          <w:p w:rsidR="000D20A7" w:rsidRDefault="000D20A7">
            <w:pPr>
              <w:pStyle w:val="ConsPlusNormal"/>
            </w:pPr>
            <w:r>
              <w:t>детализация</w:t>
            </w:r>
          </w:p>
        </w:tc>
        <w:tc>
          <w:tcPr>
            <w:tcW w:w="5669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614" w:type="dxa"/>
          </w:tcPr>
          <w:p w:rsidR="000D20A7" w:rsidRDefault="000D20A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789" w:type="dxa"/>
          </w:tcPr>
          <w:p w:rsidR="000D20A7" w:rsidRDefault="000D20A7">
            <w:pPr>
              <w:pStyle w:val="ConsPlusNormal"/>
            </w:pPr>
          </w:p>
        </w:tc>
        <w:tc>
          <w:tcPr>
            <w:tcW w:w="5669" w:type="dxa"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3403" w:type="dxa"/>
            <w:gridSpan w:val="2"/>
          </w:tcPr>
          <w:p w:rsidR="000D20A7" w:rsidRDefault="000D20A7">
            <w:pPr>
              <w:pStyle w:val="ConsPlusNormal"/>
            </w:pPr>
            <w:r>
              <w:t>Итого</w:t>
            </w:r>
          </w:p>
        </w:tc>
        <w:tc>
          <w:tcPr>
            <w:tcW w:w="5669" w:type="dxa"/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814"/>
        <w:gridCol w:w="454"/>
        <w:gridCol w:w="2122"/>
        <w:gridCol w:w="624"/>
        <w:gridCol w:w="3175"/>
      </w:tblGrid>
      <w:tr w:rsidR="000D20A7"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(Ф.И.О.)</w:t>
            </w:r>
          </w:p>
        </w:tc>
      </w:tr>
      <w:tr w:rsidR="000D20A7"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Главный бухгалтер организации</w:t>
            </w:r>
          </w:p>
          <w:p w:rsidR="000D20A7" w:rsidRDefault="000D20A7">
            <w:pPr>
              <w:pStyle w:val="ConsPlusNormal"/>
            </w:pPr>
            <w:r>
              <w:t>(при наличии)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(Ф.И.О.)</w:t>
            </w:r>
          </w:p>
        </w:tc>
      </w:tr>
      <w:tr w:rsidR="000D20A7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Место печати</w:t>
            </w:r>
          </w:p>
          <w:p w:rsidR="000D20A7" w:rsidRDefault="000D20A7">
            <w:pPr>
              <w:pStyle w:val="ConsPlusNormal"/>
            </w:pPr>
            <w:r>
              <w:t>(при наличии)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right"/>
        <w:outlineLvl w:val="1"/>
      </w:pPr>
      <w:r>
        <w:t>Приложение 4</w:t>
      </w:r>
    </w:p>
    <w:p w:rsidR="000D20A7" w:rsidRDefault="000D20A7">
      <w:pPr>
        <w:pStyle w:val="ConsPlusNormal"/>
        <w:jc w:val="right"/>
      </w:pPr>
      <w:r>
        <w:t>к Порядку...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</w:pPr>
      <w:r>
        <w:t>(Форма)</w:t>
      </w: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sectPr w:rsidR="000D20A7" w:rsidSect="00DC4F55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2"/>
      </w:tblGrid>
      <w:tr w:rsidR="000D20A7">
        <w:tc>
          <w:tcPr>
            <w:tcW w:w="12472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bookmarkStart w:id="30" w:name="P696"/>
            <w:bookmarkEnd w:id="30"/>
            <w:r>
              <w:lastRenderedPageBreak/>
              <w:t>КАЛЕНДАРНЫЙ ПЛАН</w:t>
            </w:r>
          </w:p>
          <w:p w:rsidR="000D20A7" w:rsidRDefault="000D20A7">
            <w:pPr>
              <w:pStyle w:val="ConsPlusNormal"/>
              <w:jc w:val="center"/>
            </w:pPr>
            <w:r>
              <w:t>оказания безвозмездных информационных, консультационных и(или) образовательных услуг в сфере предпринимательской деятельности за период с "__" _________ 20__ года по "__" _________ 20__ года</w:t>
            </w:r>
          </w:p>
        </w:tc>
      </w:tr>
    </w:tbl>
    <w:p w:rsidR="000D20A7" w:rsidRDefault="000D20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644"/>
        <w:gridCol w:w="1077"/>
        <w:gridCol w:w="397"/>
        <w:gridCol w:w="397"/>
        <w:gridCol w:w="510"/>
        <w:gridCol w:w="510"/>
        <w:gridCol w:w="454"/>
        <w:gridCol w:w="510"/>
        <w:gridCol w:w="571"/>
        <w:gridCol w:w="624"/>
        <w:gridCol w:w="510"/>
        <w:gridCol w:w="454"/>
        <w:gridCol w:w="510"/>
        <w:gridCol w:w="576"/>
        <w:gridCol w:w="1701"/>
        <w:gridCol w:w="1361"/>
      </w:tblGrid>
      <w:tr w:rsidR="000D20A7">
        <w:tc>
          <w:tcPr>
            <w:tcW w:w="624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Вид и наименование услуги</w:t>
            </w:r>
          </w:p>
        </w:tc>
        <w:tc>
          <w:tcPr>
            <w:tcW w:w="1077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Норма времени, часов</w:t>
            </w:r>
          </w:p>
        </w:tc>
        <w:tc>
          <w:tcPr>
            <w:tcW w:w="6023" w:type="dxa"/>
            <w:gridSpan w:val="12"/>
          </w:tcPr>
          <w:p w:rsidR="000D20A7" w:rsidRDefault="000D20A7">
            <w:pPr>
              <w:pStyle w:val="ConsPlusNormal"/>
              <w:jc w:val="center"/>
            </w:pPr>
            <w:r>
              <w:t>Количество консультаций в месяц, единиц</w:t>
            </w:r>
          </w:p>
        </w:tc>
        <w:tc>
          <w:tcPr>
            <w:tcW w:w="1701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Количество консультаций - всего, единиц</w:t>
            </w:r>
          </w:p>
        </w:tc>
        <w:tc>
          <w:tcPr>
            <w:tcW w:w="1361" w:type="dxa"/>
            <w:vMerge w:val="restart"/>
          </w:tcPr>
          <w:p w:rsidR="000D20A7" w:rsidRDefault="000D20A7">
            <w:pPr>
              <w:pStyle w:val="ConsPlusNormal"/>
              <w:jc w:val="center"/>
            </w:pPr>
            <w:r>
              <w:t>Количество часов - всего</w:t>
            </w:r>
          </w:p>
        </w:tc>
      </w:tr>
      <w:tr w:rsidR="000D20A7">
        <w:tc>
          <w:tcPr>
            <w:tcW w:w="624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644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077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571" w:type="dxa"/>
          </w:tcPr>
          <w:p w:rsidR="000D20A7" w:rsidRDefault="000D20A7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XI</w:t>
            </w:r>
          </w:p>
        </w:tc>
        <w:tc>
          <w:tcPr>
            <w:tcW w:w="576" w:type="dxa"/>
          </w:tcPr>
          <w:p w:rsidR="000D20A7" w:rsidRDefault="000D20A7">
            <w:pPr>
              <w:pStyle w:val="ConsPlusNormal"/>
              <w:jc w:val="center"/>
            </w:pPr>
            <w:r>
              <w:t>XII</w:t>
            </w:r>
          </w:p>
        </w:tc>
        <w:tc>
          <w:tcPr>
            <w:tcW w:w="1701" w:type="dxa"/>
            <w:vMerge/>
          </w:tcPr>
          <w:p w:rsidR="000D20A7" w:rsidRDefault="000D20A7">
            <w:pPr>
              <w:pStyle w:val="ConsPlusNormal"/>
            </w:pPr>
          </w:p>
        </w:tc>
        <w:tc>
          <w:tcPr>
            <w:tcW w:w="1361" w:type="dxa"/>
            <w:vMerge/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D20A7" w:rsidRDefault="000D20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D20A7" w:rsidRDefault="000D20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</w:tcPr>
          <w:p w:rsidR="000D20A7" w:rsidRDefault="000D20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</w:tcPr>
          <w:p w:rsidR="000D20A7" w:rsidRDefault="000D20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D20A7" w:rsidRDefault="000D20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D20A7" w:rsidRDefault="000D20A7">
            <w:pPr>
              <w:pStyle w:val="ConsPlusNormal"/>
              <w:jc w:val="center"/>
            </w:pPr>
            <w:r>
              <w:t>17</w:t>
            </w:r>
          </w:p>
        </w:tc>
      </w:tr>
      <w:tr w:rsidR="000D20A7">
        <w:tc>
          <w:tcPr>
            <w:tcW w:w="12430" w:type="dxa"/>
            <w:gridSpan w:val="17"/>
          </w:tcPr>
          <w:p w:rsidR="000D20A7" w:rsidRDefault="000D20A7">
            <w:pPr>
              <w:pStyle w:val="ConsPlusNormal"/>
              <w:jc w:val="center"/>
              <w:outlineLvl w:val="2"/>
            </w:pPr>
            <w:r>
              <w:t>1. Консультационные услуги</w:t>
            </w: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64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6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D20A7" w:rsidRDefault="000D20A7">
            <w:pPr>
              <w:pStyle w:val="ConsPlusNormal"/>
              <w:jc w:val="center"/>
            </w:pP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64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6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D20A7" w:rsidRDefault="000D20A7">
            <w:pPr>
              <w:pStyle w:val="ConsPlusNormal"/>
              <w:jc w:val="center"/>
            </w:pPr>
          </w:p>
        </w:tc>
      </w:tr>
      <w:tr w:rsidR="000D20A7">
        <w:tc>
          <w:tcPr>
            <w:tcW w:w="12430" w:type="dxa"/>
            <w:gridSpan w:val="17"/>
          </w:tcPr>
          <w:p w:rsidR="000D20A7" w:rsidRDefault="000D20A7">
            <w:pPr>
              <w:pStyle w:val="ConsPlusNormal"/>
              <w:jc w:val="center"/>
              <w:outlineLvl w:val="2"/>
            </w:pPr>
            <w:r>
              <w:t>2. Образовательные услуги</w:t>
            </w: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4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6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D20A7" w:rsidRDefault="000D20A7">
            <w:pPr>
              <w:pStyle w:val="ConsPlusNormal"/>
              <w:jc w:val="center"/>
            </w:pP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64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6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D20A7" w:rsidRDefault="000D20A7">
            <w:pPr>
              <w:pStyle w:val="ConsPlusNormal"/>
              <w:jc w:val="center"/>
            </w:pPr>
          </w:p>
        </w:tc>
      </w:tr>
      <w:tr w:rsidR="000D20A7"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0D20A7" w:rsidRDefault="000D20A7">
            <w:pPr>
              <w:pStyle w:val="ConsPlusNormal"/>
            </w:pPr>
            <w:r>
              <w:t>Итого</w:t>
            </w:r>
          </w:p>
        </w:tc>
        <w:tc>
          <w:tcPr>
            <w:tcW w:w="107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454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576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0D20A7" w:rsidRDefault="000D20A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D20A7" w:rsidRDefault="000D20A7">
            <w:pPr>
              <w:pStyle w:val="ConsPlusNormal"/>
              <w:jc w:val="center"/>
            </w:pPr>
          </w:p>
        </w:tc>
      </w:tr>
    </w:tbl>
    <w:p w:rsidR="000D20A7" w:rsidRDefault="000D20A7">
      <w:pPr>
        <w:pStyle w:val="ConsPlusNormal"/>
        <w:sectPr w:rsidR="000D20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D20A7" w:rsidRDefault="000D20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928"/>
        <w:gridCol w:w="340"/>
        <w:gridCol w:w="3175"/>
      </w:tblGrid>
      <w:tr w:rsidR="000D20A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  <w:tr w:rsidR="000D20A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0D20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t>Главный бухгалтер организации</w:t>
            </w:r>
          </w:p>
          <w:p w:rsidR="000D20A7" w:rsidRDefault="000D20A7">
            <w:pPr>
              <w:pStyle w:val="ConsPlusNormal"/>
            </w:pPr>
            <w:r>
              <w:t>(при наличии)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</w:tr>
      <w:tr w:rsidR="000D20A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ind w:firstLine="540"/>
        <w:jc w:val="both"/>
      </w:pPr>
    </w:p>
    <w:p w:rsidR="000D20A7" w:rsidRDefault="000D20A7">
      <w:pPr>
        <w:pStyle w:val="ConsPlusNormal"/>
        <w:jc w:val="right"/>
        <w:outlineLvl w:val="1"/>
      </w:pPr>
      <w:r>
        <w:t>Приложение 5</w:t>
      </w:r>
    </w:p>
    <w:p w:rsidR="000D20A7" w:rsidRDefault="000D20A7">
      <w:pPr>
        <w:pStyle w:val="ConsPlusNormal"/>
        <w:jc w:val="right"/>
      </w:pPr>
      <w:r>
        <w:t>к Порядку...</w:t>
      </w:r>
    </w:p>
    <w:p w:rsidR="000D20A7" w:rsidRDefault="000D20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D20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0D20A7" w:rsidRDefault="000D20A7">
            <w:pPr>
              <w:pStyle w:val="ConsPlusNormal"/>
              <w:jc w:val="center"/>
            </w:pPr>
            <w:r>
              <w:rPr>
                <w:color w:val="392C69"/>
              </w:rPr>
              <w:t>от 09.07.2024 N 475)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0A7" w:rsidRDefault="000D20A7">
            <w:pPr>
              <w:pStyle w:val="ConsPlusNormal"/>
            </w:pPr>
          </w:p>
        </w:tc>
      </w:tr>
    </w:tbl>
    <w:p w:rsidR="000D20A7" w:rsidRDefault="000D20A7">
      <w:pPr>
        <w:pStyle w:val="ConsPlusNormal"/>
      </w:pPr>
    </w:p>
    <w:p w:rsidR="000D20A7" w:rsidRDefault="000D20A7">
      <w:pPr>
        <w:pStyle w:val="ConsPlusNormal"/>
      </w:pPr>
      <w:r>
        <w:t>(Форма)</w:t>
      </w:r>
    </w:p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1"/>
        <w:gridCol w:w="1980"/>
      </w:tblGrid>
      <w:tr w:rsidR="000D20A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bookmarkStart w:id="31" w:name="P853"/>
            <w:bookmarkEnd w:id="31"/>
            <w:r>
              <w:t>СПРАВКА</w:t>
            </w:r>
          </w:p>
        </w:tc>
      </w:tr>
      <w:tr w:rsidR="000D20A7"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0A7" w:rsidRDefault="000D20A7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(дата)</w:t>
            </w:r>
          </w:p>
        </w:tc>
      </w:tr>
      <w:tr w:rsidR="000D20A7"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ind w:firstLine="283"/>
              <w:jc w:val="both"/>
            </w:pPr>
            <w:r>
              <w:t>Сообщаем о следующих фактически достигнутых показателях (указать наименование организации) в 20__ году согласно данным АИС "Учет консультаций":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количество уникальных субъектов МСП и </w:t>
            </w:r>
            <w:proofErr w:type="spellStart"/>
            <w:r>
              <w:t>самозанятых</w:t>
            </w:r>
            <w:proofErr w:type="spellEnd"/>
            <w:r>
              <w:t>, получивших услуги в соответствии с Перечнем безвозмездных информационно-консультационных и образовательных услуг, утвержденным приказом комитета по развитию малого, среднего бизнеса и потребительского рынка Ленинградской области (далее - Перечень), - ___ ед.;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количество услуг, оказанных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через цифровую платформу МСП (</w:t>
            </w:r>
            <w:hyperlink r:id="rId87">
              <w:r>
                <w:rPr>
                  <w:color w:val="0000FF"/>
                </w:rPr>
                <w:t>https://мсп.рф</w:t>
              </w:r>
            </w:hyperlink>
            <w:r>
              <w:t>), - ___ ед.;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 xml:space="preserve">количество уникальных субъектов МСП и </w:t>
            </w:r>
            <w:proofErr w:type="spellStart"/>
            <w:r>
              <w:t>самозанятых</w:t>
            </w:r>
            <w:proofErr w:type="spellEnd"/>
            <w:r>
              <w:t>, получивших услуги через цифровую платформу МСП (</w:t>
            </w:r>
            <w:hyperlink r:id="rId88">
              <w:r>
                <w:rPr>
                  <w:color w:val="0000FF"/>
                </w:rPr>
                <w:t>https://мсп.рф</w:t>
              </w:r>
            </w:hyperlink>
            <w:r>
              <w:t>), - ___ ед.;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количество образовательных услуг (обучающих программ), мероприятий, проведенных тренером, сертифицированным АО "Корпорация МСП" по итогам прохождения специализированных тренингов по подготовке тренеров, участника отбора, состоящим в его штате, - ___ ед.;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количество оказанных безвозмездных информационно-консультационных услуг в соответствии с Перечнем - _ед.;</w:t>
            </w:r>
          </w:p>
          <w:p w:rsidR="000D20A7" w:rsidRDefault="000D20A7">
            <w:pPr>
              <w:pStyle w:val="ConsPlusNormal"/>
              <w:ind w:firstLine="283"/>
              <w:jc w:val="both"/>
            </w:pPr>
            <w:r>
              <w:t>количество проведенных образовательных программ и(или) модулей в соответствии с Перечнем - ___ ед.</w:t>
            </w:r>
          </w:p>
        </w:tc>
      </w:tr>
    </w:tbl>
    <w:p w:rsidR="000D20A7" w:rsidRDefault="000D20A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346"/>
        <w:gridCol w:w="2534"/>
        <w:gridCol w:w="340"/>
        <w:gridCol w:w="2438"/>
      </w:tblGrid>
      <w:tr w:rsidR="000D20A7">
        <w:tc>
          <w:tcPr>
            <w:tcW w:w="3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  <w:r>
              <w:lastRenderedPageBreak/>
              <w:t>Руководитель</w:t>
            </w:r>
          </w:p>
          <w:p w:rsidR="000D20A7" w:rsidRDefault="000D20A7">
            <w:pPr>
              <w:pStyle w:val="ConsPlusNormal"/>
            </w:pPr>
            <w:r>
              <w:t>(иное уполномоченное лицо) Фонда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0A7" w:rsidRDefault="000D20A7">
            <w:pPr>
              <w:pStyle w:val="ConsPlusNormal"/>
            </w:pPr>
          </w:p>
        </w:tc>
      </w:tr>
      <w:tr w:rsidR="000D20A7">
        <w:tc>
          <w:tcPr>
            <w:tcW w:w="3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0A7" w:rsidRDefault="000D20A7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276413" w:rsidRDefault="00276413"/>
    <w:p w:rsidR="000D20A7" w:rsidRPr="000D20A7" w:rsidRDefault="000D20A7" w:rsidP="000D20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Arial Unicode MS" w:cstheme="minorHAnsi"/>
        </w:rPr>
      </w:pPr>
      <w:r w:rsidRPr="000D20A7">
        <w:rPr>
          <w:rFonts w:eastAsia="Arial Unicode MS" w:cstheme="minorHAnsi"/>
        </w:rPr>
        <w:t>Приложение 6</w:t>
      </w:r>
    </w:p>
    <w:p w:rsidR="000D20A7" w:rsidRPr="000D20A7" w:rsidRDefault="000D20A7" w:rsidP="000D20A7">
      <w:pPr>
        <w:autoSpaceDE w:val="0"/>
        <w:autoSpaceDN w:val="0"/>
        <w:adjustRightInd w:val="0"/>
        <w:spacing w:after="0" w:line="240" w:lineRule="auto"/>
        <w:jc w:val="right"/>
        <w:rPr>
          <w:rFonts w:eastAsia="Arial Unicode MS" w:cstheme="minorHAnsi"/>
        </w:rPr>
      </w:pPr>
      <w:r w:rsidRPr="000D20A7">
        <w:rPr>
          <w:rFonts w:eastAsia="Arial Unicode MS" w:cstheme="minorHAnsi"/>
        </w:rPr>
        <w:t>к Порядку...</w:t>
      </w:r>
    </w:p>
    <w:p w:rsidR="000D20A7" w:rsidRPr="000D20A7" w:rsidRDefault="000D20A7" w:rsidP="000D20A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</w:rPr>
      </w:pPr>
    </w:p>
    <w:p w:rsidR="000D20A7" w:rsidRPr="000D20A7" w:rsidRDefault="000D20A7" w:rsidP="000D20A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</w:rPr>
      </w:pPr>
      <w:r w:rsidRPr="000D20A7">
        <w:rPr>
          <w:rFonts w:eastAsia="Arial Unicode MS" w:cstheme="minorHAnsi"/>
        </w:rPr>
        <w:t>(Форма)</w:t>
      </w:r>
    </w:p>
    <w:p w:rsidR="000D20A7" w:rsidRPr="000D20A7" w:rsidRDefault="000D20A7" w:rsidP="000D20A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52"/>
        <w:gridCol w:w="3298"/>
        <w:gridCol w:w="510"/>
      </w:tblGrid>
      <w:tr w:rsidR="000D20A7" w:rsidRPr="000D20A7" w:rsidTr="007C604F">
        <w:tc>
          <w:tcPr>
            <w:tcW w:w="9070" w:type="dxa"/>
            <w:gridSpan w:val="4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ПЛАН</w:t>
            </w:r>
          </w:p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проведения деловых мероприятий с участием субъектов МСП</w:t>
            </w:r>
          </w:p>
        </w:tc>
      </w:tr>
      <w:tr w:rsidR="000D20A7" w:rsidRPr="000D20A7" w:rsidTr="007C604F">
        <w:tc>
          <w:tcPr>
            <w:tcW w:w="510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8050" w:type="dxa"/>
            <w:gridSpan w:val="2"/>
            <w:tcBorders>
              <w:bottom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10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9070" w:type="dxa"/>
            <w:gridSpan w:val="4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(наименование организации – получателя субсидии)</w:t>
            </w:r>
          </w:p>
        </w:tc>
      </w:tr>
      <w:tr w:rsidR="000D20A7" w:rsidRPr="000D20A7" w:rsidTr="007C604F">
        <w:tc>
          <w:tcPr>
            <w:tcW w:w="9070" w:type="dxa"/>
            <w:gridSpan w:val="4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10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1.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808" w:type="dxa"/>
            <w:gridSpan w:val="2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10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(указываются даты проведения)</w:t>
            </w:r>
          </w:p>
        </w:tc>
        <w:tc>
          <w:tcPr>
            <w:tcW w:w="3808" w:type="dxa"/>
            <w:gridSpan w:val="2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</w:tbl>
    <w:p w:rsidR="000D20A7" w:rsidRPr="000D20A7" w:rsidRDefault="000D20A7" w:rsidP="000D20A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3118"/>
      </w:tblGrid>
      <w:tr w:rsidR="000D20A7" w:rsidRPr="000D20A7" w:rsidTr="007C604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 xml:space="preserve">Тип мероприятия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Количество участников мероприятия,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 xml:space="preserve">Количество участников среди субъектов МСП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Количество дней проведения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Сумма затрат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</w:tbl>
    <w:p w:rsidR="000D20A7" w:rsidRPr="000D20A7" w:rsidRDefault="000D20A7" w:rsidP="000D20A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</w:rPr>
      </w:pPr>
      <w:bookmarkStart w:id="32" w:name="_GoBack"/>
      <w:bookmarkEnd w:id="3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84"/>
        <w:gridCol w:w="340"/>
        <w:gridCol w:w="3345"/>
      </w:tblGrid>
      <w:tr w:rsidR="000D20A7" w:rsidRPr="000D20A7" w:rsidTr="007C604F">
        <w:tc>
          <w:tcPr>
            <w:tcW w:w="9070" w:type="dxa"/>
            <w:gridSpan w:val="4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2. ...</w:t>
            </w:r>
          </w:p>
        </w:tc>
      </w:tr>
      <w:tr w:rsidR="000D20A7" w:rsidRPr="000D20A7" w:rsidTr="007C604F">
        <w:tc>
          <w:tcPr>
            <w:tcW w:w="9070" w:type="dxa"/>
            <w:gridSpan w:val="4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3. ...</w:t>
            </w:r>
          </w:p>
        </w:tc>
      </w:tr>
      <w:tr w:rsidR="000D20A7" w:rsidRPr="000D20A7" w:rsidTr="007C604F">
        <w:tc>
          <w:tcPr>
            <w:tcW w:w="3402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Руководитель/уполномоченное лицо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40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0D20A7" w:rsidRPr="000D20A7" w:rsidTr="007C604F">
        <w:tc>
          <w:tcPr>
            <w:tcW w:w="3402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(подпись)</w:t>
            </w:r>
          </w:p>
        </w:tc>
        <w:tc>
          <w:tcPr>
            <w:tcW w:w="340" w:type="dxa"/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0D20A7" w:rsidRPr="000D20A7" w:rsidRDefault="000D20A7" w:rsidP="007C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0D20A7">
              <w:rPr>
                <w:rFonts w:eastAsia="Arial Unicode MS" w:cstheme="minorHAnsi"/>
              </w:rPr>
              <w:t>(фамилия, имя, отчество)</w:t>
            </w:r>
          </w:p>
        </w:tc>
      </w:tr>
    </w:tbl>
    <w:p w:rsidR="000D20A7" w:rsidRPr="000D20A7" w:rsidRDefault="000D20A7">
      <w:pPr>
        <w:rPr>
          <w:rFonts w:cstheme="minorHAnsi"/>
        </w:rPr>
      </w:pPr>
    </w:p>
    <w:sectPr w:rsidR="000D20A7" w:rsidRPr="000D20A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A7"/>
    <w:rsid w:val="000D20A7"/>
    <w:rsid w:val="00276413"/>
    <w:rsid w:val="00B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11418-1963-47F6-BFBE-B46202FE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20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2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20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2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20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20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20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Hyperlink0">
    <w:name w:val="Hyperlink.0"/>
    <w:basedOn w:val="a0"/>
    <w:rsid w:val="000D20A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440" TargetMode="External"/><Relationship Id="rId21" Type="http://schemas.openxmlformats.org/officeDocument/2006/relationships/hyperlink" Target="https://login.consultant.ru/link/?req=doc&amp;base=SPB&amp;n=294751&amp;dst=100014" TargetMode="External"/><Relationship Id="rId42" Type="http://schemas.openxmlformats.org/officeDocument/2006/relationships/hyperlink" Target="https://login.consultant.ru/link/?req=doc&amp;base=LAW&amp;n=495440" TargetMode="External"/><Relationship Id="rId47" Type="http://schemas.openxmlformats.org/officeDocument/2006/relationships/hyperlink" Target="https://login.consultant.ru/link/?req=doc&amp;base=SPB&amp;n=294751&amp;dst=100083" TargetMode="External"/><Relationship Id="rId63" Type="http://schemas.openxmlformats.org/officeDocument/2006/relationships/hyperlink" Target="https://login.consultant.ru/link/?req=doc&amp;base=LAW&amp;n=466790&amp;dst=3722" TargetMode="External"/><Relationship Id="rId68" Type="http://schemas.openxmlformats.org/officeDocument/2006/relationships/hyperlink" Target="https://login.consultant.ru/link/?req=doc&amp;base=SPB&amp;n=297322&amp;dst=100019" TargetMode="External"/><Relationship Id="rId84" Type="http://schemas.openxmlformats.org/officeDocument/2006/relationships/hyperlink" Target="https://login.consultant.ru/link/?req=doc&amp;base=LAW&amp;n=466790&amp;dst=3722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81359" TargetMode="External"/><Relationship Id="rId11" Type="http://schemas.openxmlformats.org/officeDocument/2006/relationships/hyperlink" Target="https://login.consultant.ru/link/?req=doc&amp;base=LAW&amp;n=490805&amp;dst=100029" TargetMode="External"/><Relationship Id="rId32" Type="http://schemas.openxmlformats.org/officeDocument/2006/relationships/hyperlink" Target="http://msp.lenobl.ru" TargetMode="External"/><Relationship Id="rId37" Type="http://schemas.openxmlformats.org/officeDocument/2006/relationships/hyperlink" Target="https://login.consultant.ru/link/?req=doc&amp;base=SPB&amp;n=300325&amp;dst=100102" TargetMode="External"/><Relationship Id="rId53" Type="http://schemas.openxmlformats.org/officeDocument/2006/relationships/hyperlink" Target="https://login.consultant.ru/link/?req=doc&amp;base=LAW&amp;n=483130&amp;dst=5769" TargetMode="External"/><Relationship Id="rId58" Type="http://schemas.openxmlformats.org/officeDocument/2006/relationships/hyperlink" Target="https://login.consultant.ru/link/?req=doc&amp;base=SPB&amp;n=294751&amp;dst=100089" TargetMode="External"/><Relationship Id="rId74" Type="http://schemas.openxmlformats.org/officeDocument/2006/relationships/hyperlink" Target="https://login.consultant.ru/link/?req=doc&amp;base=LAW&amp;n=466790&amp;dst=3722" TargetMode="External"/><Relationship Id="rId79" Type="http://schemas.openxmlformats.org/officeDocument/2006/relationships/hyperlink" Target="https://login.consultant.ru/link/?req=doc&amp;base=SPB&amp;n=303881&amp;dst=100058" TargetMode="External"/><Relationship Id="rId5" Type="http://schemas.openxmlformats.org/officeDocument/2006/relationships/hyperlink" Target="https://login.consultant.ru/link/?req=doc&amp;base=SPB&amp;n=294751&amp;dst=100005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SPB&amp;n=299637&amp;dst=100011" TargetMode="External"/><Relationship Id="rId22" Type="http://schemas.openxmlformats.org/officeDocument/2006/relationships/hyperlink" Target="https://login.consultant.ru/link/?req=doc&amp;base=SPB&amp;n=294751&amp;dst=100015" TargetMode="External"/><Relationship Id="rId27" Type="http://schemas.openxmlformats.org/officeDocument/2006/relationships/hyperlink" Target="https://login.consultant.ru/link/?req=doc&amp;base=SPB&amp;n=297322&amp;dst=100012" TargetMode="External"/><Relationship Id="rId30" Type="http://schemas.openxmlformats.org/officeDocument/2006/relationships/hyperlink" Target="https://login.consultant.ru/link/?req=doc&amp;base=SPB&amp;n=303881&amp;dst=100010" TargetMode="External"/><Relationship Id="rId35" Type="http://schemas.openxmlformats.org/officeDocument/2006/relationships/hyperlink" Target="https://login.consultant.ru/link/?req=doc&amp;base=SPB&amp;n=306285&amp;dst=100025" TargetMode="External"/><Relationship Id="rId43" Type="http://schemas.openxmlformats.org/officeDocument/2006/relationships/hyperlink" Target="https://login.consultant.ru/link/?req=doc&amp;base=SPB&amp;n=294751&amp;dst=100069" TargetMode="External"/><Relationship Id="rId48" Type="http://schemas.openxmlformats.org/officeDocument/2006/relationships/hyperlink" Target="https://login.consultant.ru/link/?req=doc&amp;base=LAW&amp;n=483130&amp;dst=5769" TargetMode="External"/><Relationship Id="rId56" Type="http://schemas.openxmlformats.org/officeDocument/2006/relationships/hyperlink" Target="www.fedsfm.ru" TargetMode="External"/><Relationship Id="rId64" Type="http://schemas.openxmlformats.org/officeDocument/2006/relationships/hyperlink" Target="https://login.consultant.ru/link/?req=doc&amp;base=SPB&amp;n=306285&amp;dst=100029" TargetMode="External"/><Relationship Id="rId69" Type="http://schemas.openxmlformats.org/officeDocument/2006/relationships/hyperlink" Target="https://login.consultant.ru/link/?req=doc&amp;base=SPB&amp;n=294751&amp;dst=100168" TargetMode="External"/><Relationship Id="rId77" Type="http://schemas.openxmlformats.org/officeDocument/2006/relationships/hyperlink" Target="https://login.consultant.ru/link/?req=doc&amp;base=SPB&amp;n=297322&amp;dst=100021" TargetMode="External"/><Relationship Id="rId8" Type="http://schemas.openxmlformats.org/officeDocument/2006/relationships/hyperlink" Target="https://login.consultant.ru/link/?req=doc&amp;base=SPB&amp;n=303881&amp;dst=100005" TargetMode="External"/><Relationship Id="rId51" Type="http://schemas.openxmlformats.org/officeDocument/2006/relationships/hyperlink" Target="https://login.consultant.ru/link/?req=doc&amp;base=SPB&amp;n=294751&amp;dst=100086" TargetMode="External"/><Relationship Id="rId72" Type="http://schemas.openxmlformats.org/officeDocument/2006/relationships/hyperlink" Target="https://login.consultant.ru/link/?req=doc&amp;base=SPB&amp;n=294751&amp;dst=100184" TargetMode="External"/><Relationship Id="rId80" Type="http://schemas.openxmlformats.org/officeDocument/2006/relationships/hyperlink" Target="https://login.consultant.ru/link/?req=doc&amp;base=LAW&amp;n=483130&amp;dst=5769" TargetMode="External"/><Relationship Id="rId85" Type="http://schemas.openxmlformats.org/officeDocument/2006/relationships/hyperlink" Target="https://login.consultant.ru/link/?req=doc&amp;base=SPB&amp;n=294751&amp;dst=1002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05010&amp;dst=183614" TargetMode="External"/><Relationship Id="rId17" Type="http://schemas.openxmlformats.org/officeDocument/2006/relationships/hyperlink" Target="https://login.consultant.ru/link/?req=doc&amp;base=LAW&amp;n=479939" TargetMode="External"/><Relationship Id="rId25" Type="http://schemas.openxmlformats.org/officeDocument/2006/relationships/hyperlink" Target="https://login.consultant.ru/link/?req=doc&amp;base=LAW&amp;n=481298&amp;dst=3219" TargetMode="External"/><Relationship Id="rId33" Type="http://schemas.openxmlformats.org/officeDocument/2006/relationships/hyperlink" Target="https://login.consultant.ru/link/?req=doc&amp;base=SPB&amp;n=306285&amp;dst=100023" TargetMode="External"/><Relationship Id="rId38" Type="http://schemas.openxmlformats.org/officeDocument/2006/relationships/hyperlink" Target="https://login.consultant.ru/link/?req=doc&amp;base=SPB&amp;n=300325&amp;dst=100156" TargetMode="External"/><Relationship Id="rId46" Type="http://schemas.openxmlformats.org/officeDocument/2006/relationships/hyperlink" Target="https://login.consultant.ru/link/?req=doc&amp;base=SPB&amp;n=299637&amp;dst=100015" TargetMode="External"/><Relationship Id="rId59" Type="http://schemas.openxmlformats.org/officeDocument/2006/relationships/hyperlink" Target="https://login.consultant.ru/link/?req=doc&amp;base=SPB&amp;n=306285&amp;dst=100027" TargetMode="External"/><Relationship Id="rId67" Type="http://schemas.openxmlformats.org/officeDocument/2006/relationships/hyperlink" Target="https://login.consultant.ru/link/?req=doc&amp;base=SPB&amp;n=297322&amp;dst=100018" TargetMode="External"/><Relationship Id="rId20" Type="http://schemas.openxmlformats.org/officeDocument/2006/relationships/hyperlink" Target="https://login.consultant.ru/link/?req=doc&amp;base=SPB&amp;n=297322&amp;dst=100010" TargetMode="External"/><Relationship Id="rId41" Type="http://schemas.openxmlformats.org/officeDocument/2006/relationships/hyperlink" Target="https://login.consultant.ru/link/?req=doc&amp;base=LAW&amp;n=481298&amp;dst=3219" TargetMode="External"/><Relationship Id="rId54" Type="http://schemas.openxmlformats.org/officeDocument/2006/relationships/hyperlink" Target="https://login.consultant.ru/link/?req=doc&amp;base=SPB&amp;n=294751&amp;dst=100088" TargetMode="External"/><Relationship Id="rId62" Type="http://schemas.openxmlformats.org/officeDocument/2006/relationships/hyperlink" Target="https://login.consultant.ru/link/?req=doc&amp;base=LAW&amp;n=466790&amp;dst=3704" TargetMode="External"/><Relationship Id="rId70" Type="http://schemas.openxmlformats.org/officeDocument/2006/relationships/hyperlink" Target="https://login.consultant.ru/link/?req=doc&amp;base=SPB&amp;n=306285&amp;dst=100031" TargetMode="External"/><Relationship Id="rId75" Type="http://schemas.openxmlformats.org/officeDocument/2006/relationships/hyperlink" Target="https://login.consultant.ru/link/?req=doc&amp;base=SPB&amp;n=306285&amp;dst=100032" TargetMode="External"/><Relationship Id="rId83" Type="http://schemas.openxmlformats.org/officeDocument/2006/relationships/hyperlink" Target="https://login.consultant.ru/link/?req=doc&amp;base=LAW&amp;n=466790&amp;dst=3704" TargetMode="External"/><Relationship Id="rId88" Type="http://schemas.openxmlformats.org/officeDocument/2006/relationships/hyperlink" Target="https://&#1084;&#1089;&#1087;.&#1088;&#1092;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7322&amp;dst=100005" TargetMode="External"/><Relationship Id="rId15" Type="http://schemas.openxmlformats.org/officeDocument/2006/relationships/hyperlink" Target="https://login.consultant.ru/link/?req=doc&amp;base=SPB&amp;n=300325&amp;dst=100095" TargetMode="External"/><Relationship Id="rId23" Type="http://schemas.openxmlformats.org/officeDocument/2006/relationships/hyperlink" Target="https://login.consultant.ru/link/?req=doc&amp;base=LAW&amp;n=481298&amp;dst=3219" TargetMode="External"/><Relationship Id="rId28" Type="http://schemas.openxmlformats.org/officeDocument/2006/relationships/hyperlink" Target="https://login.consultant.ru/link/?req=doc&amp;base=SPB&amp;n=294751&amp;dst=100016" TargetMode="External"/><Relationship Id="rId36" Type="http://schemas.openxmlformats.org/officeDocument/2006/relationships/hyperlink" Target="https://login.consultant.ru/link/?req=doc&amp;base=SPB&amp;n=300325&amp;dst=100098" TargetMode="External"/><Relationship Id="rId49" Type="http://schemas.openxmlformats.org/officeDocument/2006/relationships/hyperlink" Target="https://login.consultant.ru/link/?req=doc&amp;base=SPB&amp;n=294751&amp;dst=100085" TargetMode="External"/><Relationship Id="rId57" Type="http://schemas.openxmlformats.org/officeDocument/2006/relationships/hyperlink" Target="www.minjust.gov.ru" TargetMode="External"/><Relationship Id="rId10" Type="http://schemas.openxmlformats.org/officeDocument/2006/relationships/hyperlink" Target="https://login.consultant.ru/link/?req=doc&amp;base=LAW&amp;n=466790&amp;dst=7460" TargetMode="External"/><Relationship Id="rId31" Type="http://schemas.openxmlformats.org/officeDocument/2006/relationships/hyperlink" Target="https://login.consultant.ru/link/?req=doc&amp;base=LAW&amp;n=466790&amp;dst=7148" TargetMode="External"/><Relationship Id="rId44" Type="http://schemas.openxmlformats.org/officeDocument/2006/relationships/hyperlink" Target="https://login.consultant.ru/link/?req=doc&amp;base=SPB&amp;n=303881&amp;dst=100014" TargetMode="External"/><Relationship Id="rId52" Type="http://schemas.openxmlformats.org/officeDocument/2006/relationships/hyperlink" Target="https://login.consultant.ru/link/?req=doc&amp;base=LAW&amp;n=466154" TargetMode="External"/><Relationship Id="rId60" Type="http://schemas.openxmlformats.org/officeDocument/2006/relationships/hyperlink" Target="https://login.consultant.ru/link/?req=doc&amp;base=SPB&amp;n=294751&amp;dst=100132" TargetMode="External"/><Relationship Id="rId65" Type="http://schemas.openxmlformats.org/officeDocument/2006/relationships/hyperlink" Target="https://login.consultant.ru/link/?req=doc&amp;base=SPB&amp;n=303881&amp;dst=100056" TargetMode="External"/><Relationship Id="rId73" Type="http://schemas.openxmlformats.org/officeDocument/2006/relationships/hyperlink" Target="https://login.consultant.ru/link/?req=doc&amp;base=LAW&amp;n=466790&amp;dst=3704" TargetMode="External"/><Relationship Id="rId78" Type="http://schemas.openxmlformats.org/officeDocument/2006/relationships/hyperlink" Target="https://login.consultant.ru/link/?req=doc&amp;base=SPB&amp;n=299637&amp;dst=100023" TargetMode="External"/><Relationship Id="rId81" Type="http://schemas.openxmlformats.org/officeDocument/2006/relationships/hyperlink" Target="https://login.consultant.ru/link/?req=doc&amp;base=LAW&amp;n=494968" TargetMode="External"/><Relationship Id="rId86" Type="http://schemas.openxmlformats.org/officeDocument/2006/relationships/hyperlink" Target="https://login.consultant.ru/link/?req=doc&amp;base=SPB&amp;n=294751&amp;dst=1002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06285&amp;dst=100021" TargetMode="External"/><Relationship Id="rId13" Type="http://schemas.openxmlformats.org/officeDocument/2006/relationships/hyperlink" Target="https://login.consultant.ru/link/?req=doc&amp;base=SPB&amp;n=294751&amp;dst=100011" TargetMode="External"/><Relationship Id="rId18" Type="http://schemas.openxmlformats.org/officeDocument/2006/relationships/hyperlink" Target="https://login.consultant.ru/link/?req=doc&amp;base=LAW&amp;n=486160&amp;dst=2" TargetMode="External"/><Relationship Id="rId39" Type="http://schemas.openxmlformats.org/officeDocument/2006/relationships/hyperlink" Target="https://login.consultant.ru/link/?req=doc&amp;base=SPB&amp;n=300325&amp;dst=100176" TargetMode="External"/><Relationship Id="rId34" Type="http://schemas.openxmlformats.org/officeDocument/2006/relationships/hyperlink" Target="https://ssmsp.lenreg.ru" TargetMode="External"/><Relationship Id="rId50" Type="http://schemas.openxmlformats.org/officeDocument/2006/relationships/hyperlink" Target="https://login.consultant.ru/link/?req=doc&amp;base=LAW&amp;n=494968" TargetMode="External"/><Relationship Id="rId55" Type="http://schemas.openxmlformats.org/officeDocument/2006/relationships/hyperlink" Target="www.zakupki.gov.ru" TargetMode="External"/><Relationship Id="rId76" Type="http://schemas.openxmlformats.org/officeDocument/2006/relationships/hyperlink" Target="https://login.consultant.ru/link/?req=doc&amp;base=SPB&amp;n=294751&amp;dst=100185" TargetMode="External"/><Relationship Id="rId7" Type="http://schemas.openxmlformats.org/officeDocument/2006/relationships/hyperlink" Target="https://login.consultant.ru/link/?req=doc&amp;base=SPB&amp;n=299637&amp;dst=100005" TargetMode="External"/><Relationship Id="rId71" Type="http://schemas.openxmlformats.org/officeDocument/2006/relationships/hyperlink" Target="https://login.consultant.ru/link/?req=doc&amp;base=SPB&amp;n=294751&amp;dst=1001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300325&amp;dst=100095" TargetMode="External"/><Relationship Id="rId24" Type="http://schemas.openxmlformats.org/officeDocument/2006/relationships/hyperlink" Target="https://login.consultant.ru/link/?req=doc&amp;base=LAW&amp;n=495440" TargetMode="External"/><Relationship Id="rId40" Type="http://schemas.openxmlformats.org/officeDocument/2006/relationships/hyperlink" Target="https://login.consultant.ru/link/?req=doc&amp;base=SPB&amp;n=294751&amp;dst=100053" TargetMode="External"/><Relationship Id="rId45" Type="http://schemas.openxmlformats.org/officeDocument/2006/relationships/hyperlink" Target="https://login.consultant.ru/link/?req=doc&amp;base=SPB&amp;n=294751&amp;dst=100077" TargetMode="External"/><Relationship Id="rId66" Type="http://schemas.openxmlformats.org/officeDocument/2006/relationships/hyperlink" Target="https://login.consultant.ru/link/?req=doc&amp;base=SPB&amp;n=306285&amp;dst=100030" TargetMode="External"/><Relationship Id="rId87" Type="http://schemas.openxmlformats.org/officeDocument/2006/relationships/hyperlink" Target="https://&#1084;&#1089;&#1087;.&#1088;&#1092;" TargetMode="External"/><Relationship Id="rId61" Type="http://schemas.openxmlformats.org/officeDocument/2006/relationships/hyperlink" Target="https://login.consultant.ru/link/?req=doc&amp;base=SPB&amp;n=303881&amp;dst=100021" TargetMode="External"/><Relationship Id="rId82" Type="http://schemas.openxmlformats.org/officeDocument/2006/relationships/hyperlink" Target="https://login.consultant.ru/link/?req=doc&amp;base=LAW&amp;n=466154" TargetMode="External"/><Relationship Id="rId19" Type="http://schemas.openxmlformats.org/officeDocument/2006/relationships/hyperlink" Target="https://login.consultant.ru/link/?req=doc&amp;base=SPB&amp;n=294751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13323</Words>
  <Characters>75946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Смолькин Максим Александрович</dc:creator>
  <cp:keywords/>
  <dc:description/>
  <cp:lastModifiedBy>Смолькин Максим Александрович</cp:lastModifiedBy>
  <cp:revision>1</cp:revision>
  <dcterms:created xsi:type="dcterms:W3CDTF">2025-03-14T11:25:00Z</dcterms:created>
  <dcterms:modified xsi:type="dcterms:W3CDTF">2025-03-14T11:34:00Z</dcterms:modified>
</cp:coreProperties>
</file>