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329"/>
      </w:tblGrid>
      <w:tr w:rsidR="00F75CEF" w:rsidRPr="00F75CEF" w:rsidTr="005E6859">
        <w:tc>
          <w:tcPr>
            <w:tcW w:w="8188" w:type="dxa"/>
          </w:tcPr>
          <w:p w:rsidR="00F75CEF" w:rsidRPr="00F75CEF" w:rsidRDefault="00685B6D" w:rsidP="00F75CEF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91C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="00F75CEF" w:rsidRPr="00F75C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ПОВЕСТКА</w:t>
            </w:r>
            <w:r w:rsidR="00991C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F75CEF" w:rsidRPr="00F75CEF" w:rsidRDefault="00F75CEF" w:rsidP="00F75CEF">
            <w:pPr>
              <w:shd w:val="clear" w:color="auto" w:fill="FFFFFF"/>
              <w:ind w:firstLine="0"/>
              <w:jc w:val="center"/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F75CEF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 xml:space="preserve">мероприятия по итогам развития потребительского рынка </w:t>
            </w:r>
          </w:p>
          <w:p w:rsidR="00F75CEF" w:rsidRPr="00F75CEF" w:rsidRDefault="00917D54" w:rsidP="00F75CEF">
            <w:pPr>
              <w:shd w:val="clear" w:color="auto" w:fill="FFFFFF"/>
              <w:ind w:firstLine="0"/>
              <w:jc w:val="center"/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>Ленинградской области в 202</w:t>
            </w:r>
            <w:r w:rsidR="00A11DF5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>4</w:t>
            </w:r>
            <w:r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 xml:space="preserve"> году и задачах на 202</w:t>
            </w:r>
            <w:r w:rsidR="00A11DF5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>5</w:t>
            </w:r>
            <w:r w:rsidR="00F75CEF" w:rsidRPr="00F75CEF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 xml:space="preserve"> год</w:t>
            </w:r>
          </w:p>
          <w:p w:rsidR="00F75CEF" w:rsidRPr="00F75CEF" w:rsidRDefault="00F75CEF" w:rsidP="00F75CEF">
            <w:pPr>
              <w:shd w:val="clear" w:color="auto" w:fill="FFFFFF"/>
              <w:ind w:firstLine="0"/>
              <w:jc w:val="center"/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:rsidR="00F75CEF" w:rsidRPr="00F75CEF" w:rsidRDefault="00F75CEF" w:rsidP="00F75CEF">
            <w:pPr>
              <w:shd w:val="clear" w:color="auto" w:fill="FFFFFF"/>
              <w:ind w:firstLine="0"/>
              <w:jc w:val="both"/>
              <w:rPr>
                <w:rFonts w:eastAsia="Times New Roman"/>
                <w:bCs/>
                <w:spacing w:val="-4"/>
                <w:sz w:val="20"/>
                <w:szCs w:val="20"/>
                <w:lang w:eastAsia="ru-RU"/>
              </w:rPr>
            </w:pPr>
          </w:p>
          <w:tbl>
            <w:tblPr>
              <w:tblW w:w="7830" w:type="dxa"/>
              <w:tblInd w:w="250" w:type="dxa"/>
              <w:tblLayout w:type="fixed"/>
              <w:tblLook w:val="0480" w:firstRow="0" w:lastRow="0" w:firstColumn="1" w:lastColumn="0" w:noHBand="0" w:noVBand="1"/>
            </w:tblPr>
            <w:tblGrid>
              <w:gridCol w:w="1310"/>
              <w:gridCol w:w="3832"/>
              <w:gridCol w:w="2688"/>
            </w:tblGrid>
            <w:tr w:rsidR="00F75CEF" w:rsidRPr="00F75CEF" w:rsidTr="005F69E1">
              <w:tc>
                <w:tcPr>
                  <w:tcW w:w="5142" w:type="dxa"/>
                  <w:gridSpan w:val="2"/>
                  <w:shd w:val="clear" w:color="auto" w:fill="auto"/>
                </w:tcPr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г. Санкт Петербург, 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пр. Энергетиков, д.3А, 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БЦ «Лада», 9 этаж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Центр «Мой бизнес» 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F75CEF" w:rsidRPr="00F75CEF" w:rsidRDefault="00A11DF5" w:rsidP="00851C6C">
                  <w:pPr>
                    <w:jc w:val="right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28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 марта 202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:rsidR="00F75CEF" w:rsidRPr="00F75CEF" w:rsidRDefault="00917D54" w:rsidP="00A11DF5">
                  <w:pPr>
                    <w:jc w:val="right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</w:t>
                  </w:r>
                  <w:r w:rsidR="00A11DF5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.00 часов </w:t>
                  </w:r>
                </w:p>
              </w:tc>
            </w:tr>
            <w:tr w:rsidR="00F75CEF" w:rsidRPr="00F75CEF" w:rsidTr="005F69E1">
              <w:trPr>
                <w:trHeight w:val="470"/>
              </w:trPr>
              <w:tc>
                <w:tcPr>
                  <w:tcW w:w="1310" w:type="dxa"/>
                  <w:shd w:val="clear" w:color="auto" w:fill="auto"/>
                </w:tcPr>
                <w:p w:rsidR="00F75CEF" w:rsidRPr="00F75CEF" w:rsidRDefault="00F75CEF" w:rsidP="00917D54">
                  <w:pPr>
                    <w:ind w:hanging="74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</w:t>
                  </w:r>
                  <w:r w:rsidR="00A11DF5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.00-1</w:t>
                  </w:r>
                  <w:r w:rsidR="00A11DF5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.05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:rsidR="00F75CEF" w:rsidRPr="006B7D55" w:rsidRDefault="006B7D55" w:rsidP="00917D54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Регистрация участников </w:t>
                  </w:r>
                </w:p>
              </w:tc>
            </w:tr>
            <w:tr w:rsidR="00F75CEF" w:rsidRPr="00F75CEF" w:rsidTr="005F69E1">
              <w:trPr>
                <w:trHeight w:val="860"/>
              </w:trPr>
              <w:tc>
                <w:tcPr>
                  <w:tcW w:w="1310" w:type="dxa"/>
                  <w:shd w:val="clear" w:color="auto" w:fill="auto"/>
                </w:tcPr>
                <w:p w:rsidR="00F75CEF" w:rsidRPr="00F75CEF" w:rsidRDefault="00A11DF5" w:rsidP="00BA6D5A">
                  <w:pPr>
                    <w:ind w:hanging="74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15.05-15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.1</w:t>
                  </w:r>
                  <w:r w:rsidR="00BA6D5A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  <w:vAlign w:val="center"/>
                </w:tcPr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Приветственное слово заместителя Председателя Правительства Ленинградской области – председателя к</w:t>
                  </w:r>
                  <w:r w:rsidR="006F33B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омитета экономического развития</w:t>
                  </w: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и инвестиционной деятельности Д.А. </w:t>
                  </w:r>
                  <w:proofErr w:type="spellStart"/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Ялова</w:t>
                  </w:r>
                  <w:proofErr w:type="spellEnd"/>
                </w:p>
                <w:p w:rsidR="00F75CEF" w:rsidRPr="00F75CEF" w:rsidRDefault="00F75CEF" w:rsidP="00851C6C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75CEF" w:rsidRPr="00F75CEF" w:rsidTr="005F69E1">
              <w:trPr>
                <w:trHeight w:val="1606"/>
              </w:trPr>
              <w:tc>
                <w:tcPr>
                  <w:tcW w:w="1310" w:type="dxa"/>
                  <w:shd w:val="clear" w:color="auto" w:fill="auto"/>
                </w:tcPr>
                <w:p w:rsidR="00F75CEF" w:rsidRDefault="00A11DF5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15.1</w:t>
                  </w:r>
                  <w:r w:rsidR="00BA6D5A">
                    <w:rPr>
                      <w:b/>
                      <w:bCs/>
                      <w:spacing w:val="-4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-15</w:t>
                  </w:r>
                  <w:r w:rsidR="007D55DD">
                    <w:rPr>
                      <w:b/>
                      <w:bCs/>
                      <w:spacing w:val="-4"/>
                      <w:sz w:val="20"/>
                      <w:szCs w:val="20"/>
                    </w:rPr>
                    <w:t>.3</w:t>
                  </w:r>
                  <w:r w:rsidR="00F75CEF" w:rsidRPr="00F75CEF">
                    <w:rPr>
                      <w:b/>
                      <w:bCs/>
                      <w:spacing w:val="-4"/>
                      <w:sz w:val="20"/>
                      <w:szCs w:val="20"/>
                    </w:rPr>
                    <w:t>5</w:t>
                  </w: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A11DF5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15.35-15</w:t>
                  </w:r>
                  <w:r w:rsidR="007D55DD">
                    <w:rPr>
                      <w:b/>
                      <w:bCs/>
                      <w:spacing w:val="-4"/>
                      <w:sz w:val="20"/>
                      <w:szCs w:val="20"/>
                    </w:rPr>
                    <w:t>.4</w:t>
                  </w:r>
                  <w:r w:rsidR="006F33B3">
                    <w:rPr>
                      <w:b/>
                      <w:bCs/>
                      <w:spacing w:val="-4"/>
                      <w:sz w:val="20"/>
                      <w:szCs w:val="20"/>
                    </w:rPr>
                    <w:t>5</w:t>
                  </w: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Pr="00F75CEF" w:rsidRDefault="006F33B3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15.45-16.00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Об итогах развития потребительского рынка Ленинградской области в 202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году и задачах на 202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5F69E1" w:rsidRDefault="005F69E1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Федоров Максим Владимирович </w:t>
                  </w:r>
                  <w:r w:rsidRPr="00F75CE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– заместитель председателя комитета по развитию малого, среднего бизнеса и потребительского рынка Ленинградской области</w:t>
                  </w:r>
                </w:p>
                <w:p w:rsidR="007D55DD" w:rsidRDefault="007D55DD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BA6D5A" w:rsidRDefault="00BA6D5A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развитии и </w:t>
                  </w:r>
                  <w:r w:rsidR="00287BF3" w:rsidRP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поддержк</w:t>
                  </w:r>
                  <w:r w:rsid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е </w:t>
                  </w:r>
                  <w:r w:rsidR="00287BF3" w:rsidRP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местных брендов Ленинград</w:t>
                  </w:r>
                  <w:r w:rsid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ской области </w:t>
                  </w:r>
                </w:p>
                <w:p w:rsidR="005F69E1" w:rsidRDefault="005F69E1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87BF3" w:rsidRPr="005F69E1" w:rsidRDefault="00287BF3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Земскова Анастасия Николаевна – </w:t>
                  </w:r>
                  <w:r w:rsidRPr="005F69E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заместитель директора Фонда </w:t>
                  </w:r>
                  <w:r w:rsidR="005F69E1" w:rsidRPr="005F69E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«Фонд поддержки предпринимательства и промышленности Ленинградской области» </w:t>
                  </w:r>
                </w:p>
                <w:p w:rsidR="00BA6D5A" w:rsidRDefault="00BA6D5A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7D55DD" w:rsidRDefault="007D55DD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04184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результатах контроля (надзор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а</w:t>
                  </w:r>
                  <w:r w:rsidR="0004184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) в сфере защиты прав потребителей Управлением Роспотребнадзора по Ленинградской области и приоритетных задачах на 202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="0004184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041841" w:rsidRDefault="00041841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7D55DD" w:rsidRPr="00F75CEF" w:rsidRDefault="005F69E1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F3C6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Историк Ольга Александровна</w:t>
                  </w:r>
                  <w:r w:rsidR="007D55DD"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B82C46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уководитель Управления Федеральной службы по надзору в</w:t>
                  </w:r>
                  <w:r w:rsidR="006F33B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сфере защиты прав потребителей</w:t>
                  </w:r>
                  <w:r w:rsidR="006F33B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и благополучия человека по Ленинградской </w:t>
                  </w:r>
                  <w:r w:rsidR="007D55DD"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области</w:t>
                  </w:r>
                  <w:r w:rsidR="007D55D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(по согласованию)</w:t>
                  </w:r>
                </w:p>
                <w:p w:rsidR="00F75CEF" w:rsidRPr="00F75CEF" w:rsidRDefault="00F75CEF" w:rsidP="00917D54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5CEF" w:rsidRPr="00F75CEF" w:rsidTr="005F69E1">
              <w:trPr>
                <w:trHeight w:val="2357"/>
              </w:trPr>
              <w:tc>
                <w:tcPr>
                  <w:tcW w:w="1310" w:type="dxa"/>
                  <w:shd w:val="clear" w:color="auto" w:fill="auto"/>
                </w:tcPr>
                <w:p w:rsidR="00F75CEF" w:rsidRPr="00F75CEF" w:rsidRDefault="00F75CEF" w:rsidP="005F69E1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6F33B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6.00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  <w:r w:rsidR="005F69E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917D54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5F69E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15</w:t>
                  </w: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:rsidR="00A11DF5" w:rsidRPr="00A11DF5" w:rsidRDefault="00A11DF5" w:rsidP="00A11DF5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11DF5"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sz w:val="20"/>
                      <w:szCs w:val="20"/>
                    </w:rPr>
                    <w:t>б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 обеспечени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 региона продовольственными товарами первой необходимости, производимыми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11DF5">
                    <w:rPr>
                      <w:b/>
                      <w:sz w:val="20"/>
                      <w:szCs w:val="20"/>
                    </w:rPr>
                    <w:t>на территории Ленинградской области</w:t>
                  </w:r>
                  <w:r w:rsidR="002B4DC3">
                    <w:rPr>
                      <w:b/>
                      <w:sz w:val="20"/>
                      <w:szCs w:val="20"/>
                    </w:rPr>
                    <w:t>,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 и динамике </w:t>
                  </w:r>
                  <w:r w:rsidR="002B4DC3">
                    <w:rPr>
                      <w:b/>
                      <w:sz w:val="20"/>
                      <w:szCs w:val="20"/>
                    </w:rPr>
                    <w:t xml:space="preserve">их 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отпускных цен </w:t>
                  </w:r>
                </w:p>
                <w:p w:rsidR="00A11DF5" w:rsidRPr="00A11DF5" w:rsidRDefault="00A11DF5" w:rsidP="00A11DF5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A11DF5" w:rsidRPr="00A11DF5" w:rsidRDefault="00A11DF5" w:rsidP="00A11DF5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A11DF5">
                    <w:rPr>
                      <w:b/>
                      <w:sz w:val="20"/>
                      <w:szCs w:val="20"/>
                    </w:rPr>
                    <w:t xml:space="preserve">Варенов Александр Валерьевич – </w:t>
                  </w:r>
                  <w:r w:rsidRPr="00A11DF5">
                    <w:rPr>
                      <w:sz w:val="20"/>
                      <w:szCs w:val="20"/>
                    </w:rPr>
                    <w:t xml:space="preserve">заместитель председателя комитета – начальник департамента комплексного развития сельских территорий, пищевой, перерабатывающей промышленности и </w:t>
                  </w:r>
                  <w:proofErr w:type="spellStart"/>
                  <w:r w:rsidRPr="00A11DF5">
                    <w:rPr>
                      <w:sz w:val="20"/>
                      <w:szCs w:val="20"/>
                    </w:rPr>
                    <w:t>рыбохозяйственного</w:t>
                  </w:r>
                  <w:proofErr w:type="spellEnd"/>
                  <w:r w:rsidRPr="00A11DF5">
                    <w:rPr>
                      <w:sz w:val="20"/>
                      <w:szCs w:val="20"/>
                    </w:rPr>
                    <w:t xml:space="preserve"> комплекса комитета по агропромышленному и рыбохозяйственному комплексу Ленинградской области</w:t>
                  </w:r>
                </w:p>
                <w:p w:rsidR="00A11DF5" w:rsidRDefault="00A11DF5" w:rsidP="00851C6C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B7D55" w:rsidRPr="00F75CEF" w:rsidRDefault="006B7D55" w:rsidP="00EB29E1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5CEF" w:rsidRPr="00F75CEF" w:rsidRDefault="00F75CEF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</w:tcPr>
          <w:tbl>
            <w:tblPr>
              <w:tblW w:w="7972" w:type="dxa"/>
              <w:tblLayout w:type="fixed"/>
              <w:tblLook w:val="0480" w:firstRow="0" w:lastRow="0" w:firstColumn="1" w:lastColumn="0" w:noHBand="0" w:noVBand="1"/>
            </w:tblPr>
            <w:tblGrid>
              <w:gridCol w:w="1201"/>
              <w:gridCol w:w="6771"/>
            </w:tblGrid>
            <w:tr w:rsidR="006B7D55" w:rsidRPr="00F75CEF" w:rsidTr="00300FCD">
              <w:trPr>
                <w:trHeight w:val="389"/>
              </w:trPr>
              <w:tc>
                <w:tcPr>
                  <w:tcW w:w="1201" w:type="dxa"/>
                  <w:shd w:val="clear" w:color="auto" w:fill="auto"/>
                </w:tcPr>
                <w:p w:rsidR="006B7D55" w:rsidRPr="00F75CEF" w:rsidRDefault="005F69E1" w:rsidP="005F69E1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16.1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5-16</w:t>
                  </w:r>
                  <w:r w:rsidR="006B7D55" w:rsidRPr="005E6859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771" w:type="dxa"/>
                  <w:shd w:val="clear" w:color="auto" w:fill="auto"/>
                </w:tcPr>
                <w:p w:rsidR="006B7D55" w:rsidRPr="00F75CEF" w:rsidRDefault="006B7D55" w:rsidP="00AC68BE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6B7D55">
                    <w:rPr>
                      <w:b/>
                      <w:sz w:val="20"/>
                      <w:szCs w:val="20"/>
                    </w:rPr>
                    <w:t>О</w:t>
                  </w:r>
                  <w:r w:rsidR="00FB68DE" w:rsidRPr="00FB68DE">
                    <w:rPr>
                      <w:b/>
                      <w:sz w:val="20"/>
                      <w:szCs w:val="20"/>
                    </w:rPr>
                    <w:t xml:space="preserve"> мерах по стабилизации розничных цен </w:t>
                  </w:r>
                  <w:r w:rsidR="00FB68DE">
                    <w:rPr>
                      <w:b/>
                      <w:sz w:val="20"/>
                      <w:szCs w:val="20"/>
                    </w:rPr>
                    <w:t>в торговых сетях</w:t>
                  </w:r>
                  <w:r w:rsidR="006F33B3"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t>на территории Ленинградской области</w:t>
                  </w:r>
                </w:p>
                <w:p w:rsidR="006B7D55" w:rsidRPr="00F75CEF" w:rsidRDefault="006B7D55" w:rsidP="00AC68B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  <w:p w:rsidR="00FB68DE" w:rsidRPr="00FB68DE" w:rsidRDefault="006F33B3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Волкова Ольга Вячеславовна</w:t>
                  </w:r>
                  <w:r w:rsidRPr="006F33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="00FB68DE" w:rsidRPr="00FB68D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B68DE" w:rsidRPr="00FB68DE">
                    <w:rPr>
                      <w:sz w:val="20"/>
                      <w:szCs w:val="20"/>
                    </w:rPr>
                    <w:t>руко</w:t>
                  </w:r>
                  <w:r>
                    <w:rPr>
                      <w:sz w:val="20"/>
                      <w:szCs w:val="20"/>
                    </w:rPr>
                    <w:t>водитель направления  по работе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FB68DE" w:rsidRPr="00FB68DE">
                    <w:rPr>
                      <w:sz w:val="20"/>
                      <w:szCs w:val="20"/>
                    </w:rPr>
                    <w:t xml:space="preserve">с органами государственной власти X5 </w:t>
                  </w:r>
                  <w:proofErr w:type="spellStart"/>
                  <w:r w:rsidR="00FB68DE" w:rsidRPr="00FB68DE">
                    <w:rPr>
                      <w:sz w:val="20"/>
                      <w:szCs w:val="20"/>
                    </w:rPr>
                    <w:t>Group</w:t>
                  </w:r>
                  <w:proofErr w:type="spellEnd"/>
                  <w:r w:rsidR="00FB68DE" w:rsidRPr="00FB68DE">
                    <w:rPr>
                      <w:sz w:val="20"/>
                      <w:szCs w:val="20"/>
                    </w:rPr>
                    <w:t xml:space="preserve"> (Макрорегион «Северо-Запад»</w:t>
                  </w:r>
                  <w:proofErr w:type="gramEnd"/>
                </w:p>
                <w:p w:rsidR="00FB68DE" w:rsidRPr="00FB68DE" w:rsidRDefault="00FB68DE" w:rsidP="00FB68DE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B68DE"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6B7D55" w:rsidRDefault="006F33B3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Филиппова</w:t>
                  </w:r>
                  <w:r w:rsidR="00FB68DE" w:rsidRPr="00FB68DE">
                    <w:rPr>
                      <w:b/>
                      <w:sz w:val="20"/>
                      <w:szCs w:val="20"/>
                    </w:rPr>
                    <w:t xml:space="preserve"> Мария Григорьевна </w:t>
                  </w:r>
                  <w:r>
                    <w:rPr>
                      <w:sz w:val="20"/>
                      <w:szCs w:val="20"/>
                    </w:rPr>
                    <w:t>– руководитель управления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FB68DE" w:rsidRPr="00FB68DE">
                    <w:rPr>
                      <w:sz w:val="20"/>
                      <w:szCs w:val="20"/>
                    </w:rPr>
                    <w:t>по взаимодействию с органами государственной власти сети супермаркетов «Лента»</w:t>
                  </w:r>
                </w:p>
                <w:p w:rsidR="004F3C60" w:rsidRDefault="004F3C60" w:rsidP="00FB68DE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B68DE" w:rsidRPr="00FB68DE" w:rsidRDefault="00FB68DE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B68DE">
                    <w:rPr>
                      <w:b/>
                      <w:sz w:val="20"/>
                      <w:szCs w:val="20"/>
                    </w:rPr>
                    <w:t>Чуйко Анна Максимовна</w:t>
                  </w:r>
                  <w:r w:rsidR="006F33B3">
                    <w:rPr>
                      <w:sz w:val="20"/>
                      <w:szCs w:val="20"/>
                    </w:rPr>
                    <w:t xml:space="preserve"> –</w:t>
                  </w:r>
                  <w:r w:rsidRPr="00FB68DE">
                    <w:rPr>
                      <w:sz w:val="20"/>
                      <w:szCs w:val="20"/>
                    </w:rPr>
                    <w:t xml:space="preserve"> руково</w:t>
                  </w:r>
                  <w:r w:rsidR="006F33B3">
                    <w:rPr>
                      <w:sz w:val="20"/>
                      <w:szCs w:val="20"/>
                    </w:rPr>
                    <w:t>дитель по внешним коммуникациям</w:t>
                  </w:r>
                  <w:r w:rsidR="006F33B3">
                    <w:rPr>
                      <w:sz w:val="20"/>
                      <w:szCs w:val="20"/>
                    </w:rPr>
                    <w:br/>
                  </w:r>
                  <w:r w:rsidRPr="00FB68DE">
                    <w:rPr>
                      <w:sz w:val="20"/>
                      <w:szCs w:val="20"/>
                    </w:rPr>
                    <w:t>и связям с государственными органами СЗО компании «Магнит»</w:t>
                  </w:r>
                </w:p>
                <w:p w:rsidR="00184206" w:rsidRDefault="00FB68DE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B68DE">
                    <w:rPr>
                      <w:sz w:val="20"/>
                      <w:szCs w:val="20"/>
                    </w:rPr>
                    <w:tab/>
                  </w:r>
                </w:p>
                <w:p w:rsidR="00184206" w:rsidRPr="00FB68DE" w:rsidRDefault="00184206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84206">
                    <w:rPr>
                      <w:b/>
                      <w:sz w:val="20"/>
                      <w:szCs w:val="20"/>
                    </w:rPr>
                    <w:t>Птушкин</w:t>
                  </w:r>
                  <w:proofErr w:type="spellEnd"/>
                  <w:r w:rsidRPr="00184206">
                    <w:rPr>
                      <w:b/>
                      <w:sz w:val="20"/>
                      <w:szCs w:val="20"/>
                    </w:rPr>
                    <w:t xml:space="preserve"> Юрий Васильевич</w:t>
                  </w:r>
                  <w:r>
                    <w:rPr>
                      <w:sz w:val="20"/>
                      <w:szCs w:val="20"/>
                    </w:rPr>
                    <w:t xml:space="preserve"> – председатель Ленинградского областного союза потребительских обществ</w:t>
                  </w:r>
                </w:p>
                <w:p w:rsidR="006B7D55" w:rsidRPr="00F75CEF" w:rsidRDefault="006B7D55" w:rsidP="009E7308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5CEF" w:rsidRPr="00F75CEF" w:rsidTr="00300FCD">
              <w:trPr>
                <w:trHeight w:val="345"/>
              </w:trPr>
              <w:tc>
                <w:tcPr>
                  <w:tcW w:w="1201" w:type="dxa"/>
                  <w:shd w:val="clear" w:color="auto" w:fill="auto"/>
                </w:tcPr>
                <w:p w:rsidR="00F75CEF" w:rsidRDefault="00F75CEF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5F69E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6.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25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-16</w:t>
                  </w:r>
                  <w:r w:rsidR="00D556FD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30</w:t>
                  </w: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F3C60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16.3</w:t>
                  </w:r>
                  <w:r w:rsidR="00FB68D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0-16</w:t>
                  </w:r>
                  <w:r w:rsidR="002C7CF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4</w:t>
                  </w:r>
                  <w:r w:rsidR="004F3C60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B82C46" w:rsidRDefault="00B82C46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6F33B3" w:rsidRDefault="006F33B3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6</w:t>
                  </w: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</w:t>
                  </w:r>
                  <w:r w:rsidR="000C3AD7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40-16.50</w:t>
                  </w: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16.50</w:t>
                  </w:r>
                  <w:r w:rsidR="004F3C60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16.55</w:t>
                  </w: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16.55-</w:t>
                  </w:r>
                  <w:r w:rsidR="004F3C60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17.00  </w:t>
                  </w:r>
                </w:p>
                <w:p w:rsidR="000C3AD7" w:rsidRPr="00F75CEF" w:rsidRDefault="000C3AD7" w:rsidP="00D556FD">
                  <w:pPr>
                    <w:ind w:firstLine="0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6771" w:type="dxa"/>
                  <w:shd w:val="clear" w:color="auto" w:fill="auto"/>
                </w:tcPr>
                <w:p w:rsidR="002D6B30" w:rsidRDefault="002D6B30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 реализации 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на  территории Ленинградской области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проекта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франшизы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«Около</w:t>
                  </w:r>
                  <w:r>
                    <w:t xml:space="preserve">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Х5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»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для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субъектов малого и 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среднего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предпринимательства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D6B30" w:rsidRDefault="002D6B30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0C3AD7" w:rsidRPr="000C3AD7" w:rsidRDefault="000C3AD7" w:rsidP="000C3AD7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Волкова Ольга Вячеславовна </w:t>
                  </w:r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– руков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одитель направления  по работе </w:t>
                  </w:r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с органами государственной власти X5 </w:t>
                  </w:r>
                  <w:proofErr w:type="spellStart"/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Group</w:t>
                  </w:r>
                  <w:proofErr w:type="spellEnd"/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(Макрорегион «Северо-Запад»</w:t>
                  </w:r>
                  <w:proofErr w:type="gramEnd"/>
                </w:p>
                <w:p w:rsidR="002D6B30" w:rsidRDefault="000C3AD7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ab/>
                  </w:r>
                </w:p>
                <w:p w:rsidR="00D556FD" w:rsidRDefault="006B7D55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Об </w:t>
                  </w:r>
                  <w:r w:rsidR="00FB68D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изменениях</w:t>
                  </w:r>
                  <w:r w:rsidR="002B4DC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законодательства в сфере</w:t>
                  </w:r>
                  <w:r w:rsidR="00FB68D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реализации алкогольной продукции </w:t>
                  </w:r>
                </w:p>
                <w:p w:rsidR="004F3C60" w:rsidRDefault="004F3C60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B68DE" w:rsidRDefault="004F3C60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Никифорова </w:t>
                  </w:r>
                  <w:r w:rsidRPr="004F3C6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Лина Юрьевна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заместитель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председателя комитета экономического развития и инвестиционной деятельности Ленинградской области</w:t>
                  </w:r>
                </w:p>
                <w:p w:rsidR="00FB68DE" w:rsidRDefault="00FB68DE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B817FA" w:rsidRPr="00F75CEF" w:rsidRDefault="00B817FA" w:rsidP="00B817FA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Марков Александр Викторович </w:t>
                  </w:r>
                  <w:r w:rsidR="006F33B3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C7CFE">
                    <w:rPr>
                      <w:sz w:val="20"/>
                      <w:szCs w:val="20"/>
                    </w:rPr>
                    <w:t>глава представительства Ф</w:t>
                  </w:r>
                  <w:r w:rsidR="006F33B3">
                    <w:rPr>
                      <w:sz w:val="20"/>
                      <w:szCs w:val="20"/>
                    </w:rPr>
                    <w:t>едерации рестораторов и отельеров</w:t>
                  </w:r>
                  <w:r w:rsidRPr="002C7CFE">
                    <w:rPr>
                      <w:sz w:val="20"/>
                      <w:szCs w:val="20"/>
                    </w:rPr>
                    <w:t xml:space="preserve"> в Санкт-Петербурге и Ленинградской области</w:t>
                  </w:r>
                </w:p>
                <w:p w:rsidR="00FB68DE" w:rsidRDefault="00FB68DE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B68DE" w:rsidRDefault="002B4DC3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 реализации полномочий</w:t>
                  </w:r>
                  <w:r w:rsidR="006F33B3">
                    <w:rPr>
                      <w:b/>
                      <w:sz w:val="20"/>
                      <w:szCs w:val="20"/>
                    </w:rPr>
                    <w:t xml:space="preserve"> по решению вопросов местного значения</w:t>
                  </w:r>
                  <w:r w:rsidR="006F33B3"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t>в сфере потребитель</w:t>
                  </w:r>
                  <w:r w:rsidR="004F3C60">
                    <w:rPr>
                      <w:b/>
                      <w:sz w:val="20"/>
                      <w:szCs w:val="20"/>
                    </w:rPr>
                    <w:t>с</w:t>
                  </w:r>
                  <w:r w:rsidR="006F33B3">
                    <w:rPr>
                      <w:b/>
                      <w:sz w:val="20"/>
                      <w:szCs w:val="20"/>
                    </w:rPr>
                    <w:t xml:space="preserve">кого рынка </w:t>
                  </w:r>
                  <w:r>
                    <w:rPr>
                      <w:b/>
                      <w:sz w:val="20"/>
                      <w:szCs w:val="20"/>
                    </w:rPr>
                    <w:t xml:space="preserve">на территории Гатчинского муниципального округа </w:t>
                  </w:r>
                </w:p>
                <w:p w:rsidR="004F3C60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4F3C60" w:rsidRDefault="00B82C46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B82C46">
                    <w:rPr>
                      <w:b/>
                      <w:sz w:val="20"/>
                      <w:szCs w:val="20"/>
                    </w:rPr>
                    <w:t>Никифорова Галина Юрьевна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F33B3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82C46">
                    <w:rPr>
                      <w:sz w:val="20"/>
                      <w:szCs w:val="20"/>
                    </w:rPr>
                    <w:t>заместитель главы администрации муниципального образования Гатчинский муниципальный округ Ленинградской области по экономике</w:t>
                  </w:r>
                </w:p>
                <w:p w:rsidR="004F3C60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4F3C60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75CEF">
                    <w:rPr>
                      <w:b/>
                      <w:sz w:val="20"/>
                      <w:szCs w:val="20"/>
                    </w:rPr>
                    <w:t>Обсуждение, ответы на вопросы</w:t>
                  </w:r>
                </w:p>
                <w:p w:rsidR="004F3C60" w:rsidRPr="00184206" w:rsidRDefault="004F3C60" w:rsidP="004F3C60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9E7308">
                    <w:rPr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  <w:p w:rsidR="004F3C60" w:rsidRPr="00F75CEF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Заключительное слово председателя комитета по развитию малого, среднего бизнеса и потребительского рынка Ленинградской области Нерушай Светланы Ивановны</w:t>
                  </w:r>
                </w:p>
              </w:tc>
            </w:tr>
          </w:tbl>
          <w:p w:rsidR="005F69E1" w:rsidRPr="00F75CEF" w:rsidRDefault="005F69E1" w:rsidP="00991C25">
            <w:pPr>
              <w:rPr>
                <w:sz w:val="20"/>
                <w:szCs w:val="20"/>
              </w:rPr>
            </w:pPr>
          </w:p>
        </w:tc>
      </w:tr>
    </w:tbl>
    <w:p w:rsidR="000B2CC7" w:rsidRDefault="002A4B4A" w:rsidP="00184206">
      <w:pPr>
        <w:ind w:firstLine="0"/>
      </w:pPr>
      <w:bookmarkStart w:id="0" w:name="_GoBack"/>
      <w:bookmarkEnd w:id="0"/>
    </w:p>
    <w:sectPr w:rsidR="000B2CC7" w:rsidSect="002A4B4A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EF"/>
    <w:rsid w:val="00041841"/>
    <w:rsid w:val="00086075"/>
    <w:rsid w:val="000C3AD7"/>
    <w:rsid w:val="00184206"/>
    <w:rsid w:val="00287BF3"/>
    <w:rsid w:val="002A4B4A"/>
    <w:rsid w:val="002B4DC3"/>
    <w:rsid w:val="002C7CFE"/>
    <w:rsid w:val="002D6B30"/>
    <w:rsid w:val="002E0F94"/>
    <w:rsid w:val="00300FCD"/>
    <w:rsid w:val="00384396"/>
    <w:rsid w:val="00422EC0"/>
    <w:rsid w:val="00454569"/>
    <w:rsid w:val="004F3C60"/>
    <w:rsid w:val="005E6859"/>
    <w:rsid w:val="005F69E1"/>
    <w:rsid w:val="006162CE"/>
    <w:rsid w:val="00633D02"/>
    <w:rsid w:val="00685B6D"/>
    <w:rsid w:val="006B7D55"/>
    <w:rsid w:val="006F33B3"/>
    <w:rsid w:val="007D55DD"/>
    <w:rsid w:val="00834DA2"/>
    <w:rsid w:val="00911CDC"/>
    <w:rsid w:val="00917D54"/>
    <w:rsid w:val="00991C25"/>
    <w:rsid w:val="009E7308"/>
    <w:rsid w:val="00A11DF5"/>
    <w:rsid w:val="00B214F8"/>
    <w:rsid w:val="00B77B3B"/>
    <w:rsid w:val="00B817FA"/>
    <w:rsid w:val="00B82C46"/>
    <w:rsid w:val="00BA6D5A"/>
    <w:rsid w:val="00BE3B91"/>
    <w:rsid w:val="00C40BF1"/>
    <w:rsid w:val="00D322D9"/>
    <w:rsid w:val="00D556FD"/>
    <w:rsid w:val="00DB5FF8"/>
    <w:rsid w:val="00E121AF"/>
    <w:rsid w:val="00EB29E1"/>
    <w:rsid w:val="00F75CEF"/>
    <w:rsid w:val="00FB68DE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57AB-7E51-4E42-B035-2689AC38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Администратор</cp:lastModifiedBy>
  <cp:revision>2</cp:revision>
  <cp:lastPrinted>2025-02-27T06:48:00Z</cp:lastPrinted>
  <dcterms:created xsi:type="dcterms:W3CDTF">2025-03-14T08:09:00Z</dcterms:created>
  <dcterms:modified xsi:type="dcterms:W3CDTF">2025-03-14T08:09:00Z</dcterms:modified>
</cp:coreProperties>
</file>