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«</w:t>
      </w:r>
      <w:r>
        <w:rPr>
          <w:b/>
          <w:sz w:val="22"/>
          <w:szCs w:val="20"/>
        </w:rPr>
        <w:t xml:space="preserve">ЛУЧШИЙ </w:t>
      </w:r>
      <w:r>
        <w:rPr>
          <w:b/>
          <w:sz w:val="22"/>
          <w:szCs w:val="20"/>
        </w:rPr>
        <w:t xml:space="preserve">БАРБЕ</w:t>
      </w:r>
      <w:r>
        <w:rPr>
          <w:b/>
          <w:sz w:val="22"/>
          <w:szCs w:val="20"/>
        </w:rPr>
        <w:t xml:space="preserve">Р</w:t>
      </w:r>
      <w:r>
        <w:rPr>
          <w:b/>
          <w:sz w:val="22"/>
          <w:szCs w:val="20"/>
        </w:rPr>
        <w:t xml:space="preserve">»</w:t>
      </w:r>
      <w:r/>
    </w:p>
    <w:p>
      <w:pPr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  <w:r/>
    </w:p>
    <w:p>
      <w:pPr>
        <w:widowControl w:val="off"/>
        <w:rPr>
          <w:sz w:val="22"/>
          <w:szCs w:val="20"/>
        </w:rPr>
        <w:outlineLvl w:val="2"/>
      </w:pPr>
      <w:r>
        <w:rPr>
          <w:i/>
          <w:sz w:val="22"/>
          <w:szCs w:val="20"/>
        </w:rPr>
        <w:t xml:space="preserve">Форма заявки на участие в конкурсе</w:t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6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ЗАЯВЛЕНИЕ</w:t>
            </w:r>
            <w:r/>
          </w:p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в комиссию конкурса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</w:t>
            </w:r>
            <w:r>
              <w:rPr>
                <w:sz w:val="22"/>
                <w:szCs w:val="20"/>
              </w:rPr>
              <w:t xml:space="preserve"> по профессии в сфере</w:t>
            </w:r>
            <w:r/>
          </w:p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потребительского рынка</w:t>
            </w:r>
            <w:r>
              <w:rPr>
                <w:sz w:val="22"/>
                <w:szCs w:val="20"/>
              </w:rPr>
              <w:t xml:space="preserve">»</w:t>
            </w:r>
            <w:r>
              <w:rPr>
                <w:sz w:val="22"/>
                <w:szCs w:val="20"/>
              </w:rPr>
              <w:t xml:space="preserve"> в Ленинградской области</w:t>
            </w:r>
            <w:r/>
          </w:p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 номинации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барбер</w:t>
            </w:r>
            <w:r>
              <w:rPr>
                <w:sz w:val="22"/>
                <w:szCs w:val="20"/>
              </w:rPr>
              <w:t xml:space="preserve">»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Организация (указывается полное наименование, в </w:t>
            </w:r>
            <w:r>
              <w:rPr>
                <w:sz w:val="22"/>
                <w:szCs w:val="20"/>
              </w:rPr>
              <w:t xml:space="preserve">т.ч</w:t>
            </w:r>
            <w:r>
              <w:rPr>
                <w:sz w:val="22"/>
                <w:szCs w:val="20"/>
              </w:rPr>
              <w:t xml:space="preserve">. организационно-правовая форма в соответствии с ЕГРЮЛ юридического лица или ФИО индивидуального предпринимателя) _____________________________________ (далее - субъект предпринимательства) заявляет об участии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(Ф.И.О. участника конкурса)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в конкурсе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</w:t>
            </w:r>
            <w:r>
              <w:rPr>
                <w:sz w:val="22"/>
                <w:szCs w:val="20"/>
              </w:rPr>
              <w:t xml:space="preserve"> по профессии в сфере потребительского рынка</w:t>
            </w:r>
            <w:r>
              <w:rPr>
                <w:sz w:val="22"/>
                <w:szCs w:val="20"/>
              </w:rPr>
              <w:t xml:space="preserve">»</w:t>
            </w:r>
            <w:r>
              <w:rPr>
                <w:sz w:val="22"/>
                <w:szCs w:val="20"/>
              </w:rPr>
              <w:t xml:space="preserve"> в Ленинградской области, проводимом в 2022 году, по номинации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 </w:t>
            </w:r>
            <w:r>
              <w:rPr>
                <w:sz w:val="22"/>
                <w:szCs w:val="20"/>
              </w:rPr>
              <w:t xml:space="preserve">барбер</w:t>
            </w:r>
            <w:r>
              <w:rPr>
                <w:sz w:val="22"/>
                <w:szCs w:val="20"/>
              </w:rPr>
              <w:t xml:space="preserve">»</w:t>
            </w:r>
            <w:r>
              <w:rPr>
                <w:sz w:val="22"/>
                <w:szCs w:val="20"/>
              </w:rPr>
              <w:t xml:space="preserve">.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25"/>
      </w:tblGrid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Сообщаю следующие сведения о субъекте предпринимательства: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Фамилия, имя, отчество учредителя юридического лица/индивидуального предпринимателя (полностью)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ОГРН/ОГРНИП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ИНН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Адрес местонахождения (юридический и фактический адреса юридического лица (если не совпадают), адрес места жительства индивидуального предпринимателя)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Основной вид экономической деятельности (указывается в соответствии с ЕГРЮЛ/ЕГРИП код ОКВЭД с расшифровкой)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Ассортимент реализуемых товаров/производимой продукции/оказываемых услуг (перечень видов выпускаемой продукции, оказываемых услуг)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Среднесписочная численность работников, чел.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Среднемесячная начисленная заработная плата работников, тыс. руб.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Borders>
          <w:left w:val="none" w:color="000000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10"/>
        <w:gridCol w:w="3628"/>
        <w:gridCol w:w="4932"/>
      </w:tblGrid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Сведения о показателях, отражающих специфику деятельности и профессиональное мастерство участника конкурса: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N </w:t>
            </w:r>
            <w:r>
              <w:rPr>
                <w:b/>
                <w:sz w:val="22"/>
                <w:szCs w:val="20"/>
              </w:rPr>
              <w:t xml:space="preserve">п</w:t>
            </w:r>
            <w:r>
              <w:rPr>
                <w:b/>
                <w:sz w:val="22"/>
                <w:szCs w:val="20"/>
              </w:rPr>
              <w:t xml:space="preserve">/п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Наименование показателя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Документы, подтверждающие показатель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8.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Стаж работы 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подтверждающие документы, материалы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9.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Повышение квалификации, переподготовка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копии дипломов,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свидетельств, и(или) сертификатов, и(или) удостоверений о повышении квалификации, переподготовке (при наличии)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10.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Участие в конкурсах профессионального мастерства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протоколы конкурсных комиссий в соответствии с проведенными этапами конкурса профессионального мастерства (при наличии)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копии дипломов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11.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Наличие положительных отзывов клиентов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копии подтверждающих документов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12.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Наличие</w:t>
            </w:r>
            <w:r>
              <w:rPr>
                <w:sz w:val="22"/>
                <w:szCs w:val="20"/>
              </w:rPr>
              <w:t xml:space="preserve"> авторской идеи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фотоматериалы с описанием (при наличии)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31"/>
      </w:tblGrid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 заявке могут быть приложены материалы, подтверждающие показатели и достижения</w:t>
            </w:r>
            <w:r>
              <w:rPr>
                <w:sz w:val="22"/>
                <w:szCs w:val="20"/>
              </w:rPr>
              <w:t xml:space="preserve"> участника</w:t>
            </w:r>
            <w:r>
              <w:rPr>
                <w:sz w:val="22"/>
                <w:szCs w:val="20"/>
              </w:rPr>
              <w:t xml:space="preserve">.</w:t>
            </w:r>
            <w:r/>
          </w:p>
        </w:tc>
      </w:tr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Банковские реквизиты субъекта предпринимательства для перечисления денежных средств: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Номер расчетного счета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Наименование и местонахождение (город) банка, в котором открыт счет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БИК банка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Номер корреспондентского счета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</w:tbl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  <w:t xml:space="preserve">Представляю следующие документы для начисления баллов:</w:t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  <w:t xml:space="preserve">1. Информация о деятельности субъекта предпринимательства.</w:t>
      </w:r>
      <w:r/>
    </w:p>
    <w:p>
      <w:pPr>
        <w:ind w:firstLine="540"/>
        <w:jc w:val="both"/>
        <w:spacing w:before="220"/>
        <w:widowControl w:val="off"/>
        <w:rPr>
          <w:sz w:val="22"/>
          <w:szCs w:val="20"/>
        </w:rPr>
      </w:pPr>
      <w:r>
        <w:rPr>
          <w:sz w:val="22"/>
          <w:szCs w:val="20"/>
        </w:rPr>
        <w:t xml:space="preserve">2. Информация о деятельности участника конкурса.</w:t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402"/>
        <w:gridCol w:w="3004"/>
        <w:gridCol w:w="426"/>
        <w:gridCol w:w="1899"/>
        <w:gridCol w:w="3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Настоящим подтверждаю, что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(наименование субъекта предпринимательства)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Не </w:t>
            </w:r>
            <w:r>
              <w:rPr>
                <w:sz w:val="22"/>
                <w:szCs w:val="20"/>
              </w:rPr>
              <w:t xml:space="preserve">находит</w:t>
            </w:r>
            <w:r>
              <w:rPr>
                <w:sz w:val="22"/>
                <w:szCs w:val="20"/>
              </w:rPr>
              <w:t xml:space="preserve">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</w:t>
            </w:r>
            <w:r>
              <w:rPr>
                <w:sz w:val="22"/>
                <w:szCs w:val="20"/>
              </w:rPr>
              <w:t xml:space="preserve">иквидации, в отношении него</w:t>
            </w:r>
            <w:r>
              <w:rPr>
                <w:sz w:val="22"/>
                <w:szCs w:val="20"/>
              </w:rPr>
      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Федерации, индивидуальные предприниматели не должны прекратить деятельность в качестве индивидуального предпринимателя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Не имеет неисполненной обязанности по уплате налогов, сборов, страх</w:t>
            </w:r>
            <w:r>
              <w:rPr>
                <w:sz w:val="22"/>
                <w:szCs w:val="20"/>
              </w:rPr>
              <w:t xml:space="preserve">овых взносов, пеней, штрафов, процентов, подлежащих уплате в соответствии с законодательством Российской Федерации о налогах и сборах, не имеет просроченной задолженности по возврату в областной бюджет Ленинградской области субсидий, бюджетных инвестиций, </w:t>
            </w:r>
            <w:r>
              <w:rPr>
                <w:sz w:val="22"/>
                <w:szCs w:val="20"/>
              </w:rPr>
              <w:t xml:space="preserve">предоставленных</w:t>
            </w:r>
            <w:r>
              <w:rPr>
                <w:sz w:val="22"/>
                <w:szCs w:val="20"/>
              </w:rPr>
      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Ленинградской областью</w:t>
            </w:r>
            <w:r>
              <w:rPr>
                <w:sz w:val="22"/>
                <w:szCs w:val="20"/>
              </w:rPr>
              <w:t xml:space="preserve">. Не является </w:t>
            </w:r>
            <w:r>
              <w:rPr>
                <w:sz w:val="22"/>
                <w:szCs w:val="20"/>
              </w:rPr>
              <w:t xml:space="preserve">иностранным юридическим лиц</w:t>
            </w:r>
            <w:r>
              <w:rPr>
                <w:sz w:val="22"/>
                <w:szCs w:val="20"/>
              </w:rPr>
              <w:t xml:space="preserve">ом</w:t>
            </w:r>
            <w:r>
              <w:rPr>
                <w:sz w:val="22"/>
                <w:szCs w:val="20"/>
              </w:rPr>
              <w:t xml:space="preserve">, а также российским юридическим</w:t>
            </w:r>
            <w:r>
              <w:rPr>
                <w:sz w:val="22"/>
                <w:szCs w:val="20"/>
              </w:rPr>
              <w:t xml:space="preserve"> лицом</w:t>
            </w:r>
            <w:r>
              <w:rPr>
                <w:sz w:val="22"/>
                <w:szCs w:val="20"/>
              </w:rPr>
              <w:t xml:space="preserve">, в уставном (складочном) капитале которых доля участи</w:t>
            </w:r>
            <w:r>
              <w:rPr>
                <w:sz w:val="22"/>
                <w:szCs w:val="20"/>
              </w:rPr>
              <w:t xml:space="preserve">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  <w:r>
              <w:rPr>
                <w:sz w:val="22"/>
                <w:szCs w:val="20"/>
              </w:rPr>
              <w:t xml:space="preserve">. Не получал </w:t>
            </w:r>
            <w:r>
              <w:rPr>
                <w:sz w:val="22"/>
                <w:szCs w:val="20"/>
              </w:rPr>
              <w:t xml:space="preserve">средства из областного бюджета Ленинградской области на цели, установленные</w:t>
            </w:r>
            <w:r>
              <w:rPr>
                <w:sz w:val="22"/>
                <w:szCs w:val="20"/>
              </w:rPr>
              <w:t xml:space="preserve"> п</w:t>
            </w:r>
            <w:r>
              <w:rPr>
                <w:sz w:val="22"/>
                <w:szCs w:val="20"/>
              </w:rPr>
              <w:t xml:space="preserve">остановление</w:t>
            </w:r>
            <w:r>
              <w:rPr>
                <w:sz w:val="22"/>
                <w:szCs w:val="20"/>
              </w:rPr>
              <w:t xml:space="preserve">м</w:t>
            </w:r>
            <w:r>
              <w:rPr>
                <w:sz w:val="22"/>
                <w:szCs w:val="20"/>
              </w:rPr>
              <w:t xml:space="preserve"> Правительства Ленинградской области от 31.05.2021 </w:t>
            </w:r>
            <w:r>
              <w:rPr>
                <w:sz w:val="22"/>
                <w:szCs w:val="20"/>
              </w:rPr>
              <w:t xml:space="preserve">№</w:t>
            </w:r>
            <w:r>
              <w:rPr>
                <w:sz w:val="22"/>
                <w:szCs w:val="20"/>
              </w:rPr>
              <w:t xml:space="preserve"> 341</w:t>
            </w:r>
            <w:r>
              <w:rPr>
                <w:sz w:val="22"/>
                <w:szCs w:val="20"/>
              </w:rPr>
              <w:t xml:space="preserve">. О</w:t>
            </w:r>
            <w:r>
              <w:rPr>
                <w:sz w:val="22"/>
                <w:szCs w:val="20"/>
              </w:rPr>
              <w:t xml:space="preserve">тсутству</w:t>
            </w:r>
            <w:r>
              <w:rPr>
                <w:sz w:val="22"/>
                <w:szCs w:val="20"/>
              </w:rPr>
              <w:t xml:space="preserve">ет</w:t>
            </w:r>
            <w:r>
              <w:rPr>
                <w:sz w:val="22"/>
                <w:szCs w:val="20"/>
              </w:rPr>
              <w:t xml:space="preserve"> в реестре недобросовестных поставщиков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Согласен на обработку персональных данных и размещение для публичного доступа (в том числе в средствах массовой информации) фото-, аудио- и видеоматериалов с изображением участников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их работ, полученных при проведении конкурсов или в связи с их проведением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Уведомлен</w:t>
            </w:r>
            <w:r>
              <w:rPr>
                <w:sz w:val="22"/>
                <w:szCs w:val="20"/>
              </w:rPr>
              <w:t xml:space="preserve"> о наступлении ответственности за предоставление недостоверных сведений и подложных документов в соответствии с действующим законодательством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 заявлению прилагаются:</w:t>
            </w:r>
            <w:r/>
          </w:p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- копия паспорта участника;</w:t>
            </w:r>
            <w:r/>
          </w:p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- копия трудовой книжки участника конкурса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Borders>
          <w:bottom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Контактная информация субъекта предпринимательства (телефон; e-</w:t>
            </w:r>
            <w:r>
              <w:rPr>
                <w:sz w:val="22"/>
                <w:szCs w:val="20"/>
              </w:rPr>
              <w:t xml:space="preserve">mail</w:t>
            </w:r>
            <w:r>
              <w:rPr>
                <w:sz w:val="22"/>
                <w:szCs w:val="20"/>
              </w:rPr>
              <w:t xml:space="preserve">; официальный сайт)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Контактная информация участника (телефон; e-</w:t>
            </w:r>
            <w:r>
              <w:rPr>
                <w:sz w:val="22"/>
                <w:szCs w:val="20"/>
              </w:rPr>
              <w:t xml:space="preserve">mail</w:t>
            </w:r>
            <w:r>
              <w:rPr>
                <w:sz w:val="22"/>
                <w:szCs w:val="20"/>
              </w:rPr>
              <w:t xml:space="preserve">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Borders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21"/>
        <w:gridCol w:w="340"/>
        <w:gridCol w:w="289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(дата подачи заявления)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 заявителя)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 участника)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78"/>
        <w:gridCol w:w="340"/>
        <w:gridCol w:w="283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(расшифровка подписи)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(расшифровка подписи)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rPr>
        <w:rStyle w:val="856"/>
      </w:rPr>
      <w:framePr w:wrap="around" w:vAnchor="text" w:hAnchor="margin" w:xAlign="center" w:y="1"/>
    </w:pPr>
    <w:r>
      <w:rPr>
        <w:rStyle w:val="856"/>
      </w:rPr>
      <w:fldChar w:fldCharType="begin"/>
    </w:r>
    <w:r>
      <w:rPr>
        <w:rStyle w:val="856"/>
      </w:rPr>
      <w:instrText xml:space="preserve">PAGE  </w:instrText>
    </w:r>
    <w:r>
      <w:rPr>
        <w:rStyle w:val="856"/>
      </w:rPr>
      <w:fldChar w:fldCharType="separate"/>
    </w:r>
    <w:r>
      <w:rPr>
        <w:rStyle w:val="856"/>
      </w:rPr>
      <w:t xml:space="preserve">3</w:t>
    </w:r>
    <w:r>
      <w:rPr>
        <w:rStyle w:val="856"/>
      </w:rPr>
      <w:fldChar w:fldCharType="end"/>
    </w:r>
    <w:r/>
  </w:p>
  <w:p>
    <w:pPr>
      <w:pStyle w:val="85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rPr>
        <w:rStyle w:val="856"/>
      </w:rPr>
      <w:framePr w:wrap="around" w:vAnchor="text" w:hAnchor="margin" w:xAlign="center" w:y="1"/>
    </w:pPr>
    <w:r>
      <w:rPr>
        <w:rStyle w:val="856"/>
      </w:rPr>
      <w:fldChar w:fldCharType="begin"/>
    </w:r>
    <w:r>
      <w:rPr>
        <w:rStyle w:val="856"/>
      </w:rPr>
      <w:instrText xml:space="preserve">PAGE  </w:instrText>
    </w:r>
    <w:r>
      <w:rPr>
        <w:rStyle w:val="856"/>
      </w:rPr>
      <w:fldChar w:fldCharType="separate"/>
    </w:r>
    <w:r>
      <w:rPr>
        <w:rStyle w:val="856"/>
      </w:rPr>
      <w:t xml:space="preserve">1</w:t>
    </w:r>
    <w:r>
      <w:rPr>
        <w:rStyle w:val="856"/>
      </w:rPr>
      <w:fldChar w:fldCharType="end"/>
    </w:r>
    <w:r/>
  </w:p>
  <w:p>
    <w:pPr>
      <w:pStyle w:val="8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0"/>
    <w:next w:val="850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77">
    <w:name w:val="Heading 1 Char"/>
    <w:basedOn w:val="851"/>
    <w:link w:val="676"/>
    <w:uiPriority w:val="9"/>
    <w:rPr>
      <w:rFonts w:ascii="Arial" w:hAnsi="Arial" w:cs="Arial" w:eastAsia="Arial"/>
      <w:sz w:val="40"/>
      <w:szCs w:val="40"/>
    </w:rPr>
  </w:style>
  <w:style w:type="paragraph" w:styleId="678">
    <w:name w:val="Heading 2"/>
    <w:basedOn w:val="850"/>
    <w:next w:val="850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79">
    <w:name w:val="Heading 2 Char"/>
    <w:basedOn w:val="851"/>
    <w:link w:val="678"/>
    <w:uiPriority w:val="9"/>
    <w:rPr>
      <w:rFonts w:ascii="Arial" w:hAnsi="Arial" w:cs="Arial" w:eastAsia="Arial"/>
      <w:sz w:val="34"/>
    </w:rPr>
  </w:style>
  <w:style w:type="paragraph" w:styleId="680">
    <w:name w:val="Heading 3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81">
    <w:name w:val="Heading 3 Char"/>
    <w:basedOn w:val="851"/>
    <w:link w:val="680"/>
    <w:uiPriority w:val="9"/>
    <w:rPr>
      <w:rFonts w:ascii="Arial" w:hAnsi="Arial" w:cs="Arial" w:eastAsia="Arial"/>
      <w:sz w:val="30"/>
      <w:szCs w:val="30"/>
    </w:rPr>
  </w:style>
  <w:style w:type="paragraph" w:styleId="682">
    <w:name w:val="Heading 4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83">
    <w:name w:val="Heading 4 Char"/>
    <w:basedOn w:val="851"/>
    <w:link w:val="682"/>
    <w:uiPriority w:val="9"/>
    <w:rPr>
      <w:rFonts w:ascii="Arial" w:hAnsi="Arial" w:cs="Arial" w:eastAsia="Arial"/>
      <w:b/>
      <w:bCs/>
      <w:sz w:val="26"/>
      <w:szCs w:val="26"/>
    </w:rPr>
  </w:style>
  <w:style w:type="paragraph" w:styleId="684">
    <w:name w:val="Heading 5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85">
    <w:name w:val="Heading 5 Char"/>
    <w:basedOn w:val="851"/>
    <w:link w:val="684"/>
    <w:uiPriority w:val="9"/>
    <w:rPr>
      <w:rFonts w:ascii="Arial" w:hAnsi="Arial" w:cs="Arial" w:eastAsia="Arial"/>
      <w:b/>
      <w:bCs/>
      <w:sz w:val="24"/>
      <w:szCs w:val="24"/>
    </w:rPr>
  </w:style>
  <w:style w:type="paragraph" w:styleId="686">
    <w:name w:val="Heading 6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7">
    <w:name w:val="Heading 6 Char"/>
    <w:basedOn w:val="851"/>
    <w:link w:val="686"/>
    <w:uiPriority w:val="9"/>
    <w:rPr>
      <w:rFonts w:ascii="Arial" w:hAnsi="Arial" w:cs="Arial" w:eastAsia="Arial"/>
      <w:b/>
      <w:bCs/>
      <w:sz w:val="22"/>
      <w:szCs w:val="22"/>
    </w:rPr>
  </w:style>
  <w:style w:type="paragraph" w:styleId="688">
    <w:name w:val="Heading 7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89">
    <w:name w:val="Heading 7 Char"/>
    <w:basedOn w:val="851"/>
    <w:link w:val="68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0">
    <w:name w:val="Heading 8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91">
    <w:name w:val="Heading 8 Char"/>
    <w:basedOn w:val="851"/>
    <w:link w:val="690"/>
    <w:uiPriority w:val="9"/>
    <w:rPr>
      <w:rFonts w:ascii="Arial" w:hAnsi="Arial" w:cs="Arial" w:eastAsia="Arial"/>
      <w:i/>
      <w:iCs/>
      <w:sz w:val="22"/>
      <w:szCs w:val="22"/>
    </w:rPr>
  </w:style>
  <w:style w:type="paragraph" w:styleId="692">
    <w:name w:val="Heading 9"/>
    <w:basedOn w:val="850"/>
    <w:next w:val="850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3">
    <w:name w:val="Heading 9 Char"/>
    <w:basedOn w:val="851"/>
    <w:link w:val="692"/>
    <w:uiPriority w:val="9"/>
    <w:rPr>
      <w:rFonts w:ascii="Arial" w:hAnsi="Arial" w:cs="Arial" w:eastAsia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0"/>
    <w:next w:val="850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1"/>
    <w:link w:val="695"/>
    <w:uiPriority w:val="10"/>
    <w:rPr>
      <w:sz w:val="48"/>
      <w:szCs w:val="48"/>
    </w:rPr>
  </w:style>
  <w:style w:type="paragraph" w:styleId="697">
    <w:name w:val="Subtitle"/>
    <w:basedOn w:val="850"/>
    <w:next w:val="850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1"/>
    <w:link w:val="697"/>
    <w:uiPriority w:val="11"/>
    <w:rPr>
      <w:sz w:val="24"/>
      <w:szCs w:val="24"/>
    </w:rPr>
  </w:style>
  <w:style w:type="paragraph" w:styleId="699">
    <w:name w:val="Quote"/>
    <w:basedOn w:val="850"/>
    <w:next w:val="850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0"/>
    <w:next w:val="850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1"/>
    <w:link w:val="854"/>
    <w:uiPriority w:val="99"/>
  </w:style>
  <w:style w:type="paragraph" w:styleId="704">
    <w:name w:val="Footer"/>
    <w:basedOn w:val="850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1"/>
    <w:link w:val="704"/>
    <w:uiPriority w:val="99"/>
  </w:style>
  <w:style w:type="paragraph" w:styleId="706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>
    <w:name w:val="Header"/>
    <w:basedOn w:val="850"/>
    <w:link w:val="855"/>
    <w:pPr>
      <w:tabs>
        <w:tab w:val="center" w:pos="4153" w:leader="none"/>
        <w:tab w:val="right" w:pos="8306" w:leader="none"/>
      </w:tabs>
    </w:pPr>
  </w:style>
  <w:style w:type="character" w:styleId="855" w:customStyle="1">
    <w:name w:val="Верхний колонтитул Знак"/>
    <w:basedOn w:val="851"/>
    <w:link w:val="854"/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56">
    <w:name w:val="page number"/>
    <w:basedOn w:val="851"/>
  </w:style>
  <w:style w:type="character" w:styleId="857">
    <w:name w:val="Hyperlink"/>
    <w:rPr>
      <w:color w:val="0000FF"/>
      <w:u w:val="single"/>
    </w:rPr>
  </w:style>
  <w:style w:type="paragraph" w:styleId="858" w:customStyle="1">
    <w:name w:val="ConsPlusNormal"/>
    <w:pPr>
      <w:spacing w:after="0" w:line="240" w:lineRule="auto"/>
    </w:pPr>
    <w:rPr>
      <w:rFonts w:ascii="Times New Roman" w:hAnsi="Times New Roman" w:cs="Times New Roman" w:eastAsia="Times New Roman"/>
      <w:sz w:val="28"/>
      <w:szCs w:val="28"/>
      <w:lang w:eastAsia="ru-RU"/>
    </w:rPr>
  </w:style>
  <w:style w:type="paragraph" w:styleId="859">
    <w:name w:val="Balloon Text"/>
    <w:basedOn w:val="850"/>
    <w:link w:val="860"/>
    <w:uiPriority w:val="99"/>
    <w:semiHidden/>
    <w:unhideWhenUsed/>
    <w:rPr>
      <w:rFonts w:ascii="Tahoma" w:hAnsi="Tahoma" w:cs="Tahoma"/>
      <w:sz w:val="16"/>
      <w:szCs w:val="16"/>
    </w:rPr>
  </w:style>
  <w:style w:type="character" w:styleId="860" w:customStyle="1">
    <w:name w:val="Текст выноски Знак"/>
    <w:basedOn w:val="851"/>
    <w:link w:val="859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861">
    <w:name w:val="List Paragraph"/>
    <w:basedOn w:val="850"/>
    <w:uiPriority w:val="34"/>
    <w:qFormat/>
    <w:pPr>
      <w:contextualSpacing/>
      <w:ind w:left="720"/>
    </w:pPr>
  </w:style>
  <w:style w:type="table" w:styleId="862">
    <w:name w:val="Table Grid"/>
    <w:basedOn w:val="8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Макаренко</dc:creator>
  <cp:revision>4</cp:revision>
  <dcterms:created xsi:type="dcterms:W3CDTF">2022-09-09T12:06:00Z</dcterms:created>
  <dcterms:modified xsi:type="dcterms:W3CDTF">2022-09-09T19:26:36Z</dcterms:modified>
</cp:coreProperties>
</file>