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71" w:rsidRDefault="00032F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32F71" w:rsidRDefault="00032F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2F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2F71" w:rsidRDefault="00032F71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2F71" w:rsidRDefault="00032F71">
            <w:pPr>
              <w:pStyle w:val="ConsPlusNormal"/>
              <w:jc w:val="right"/>
            </w:pPr>
            <w:r>
              <w:t>N 330-ФЗ</w:t>
            </w:r>
          </w:p>
        </w:tc>
      </w:tr>
    </w:tbl>
    <w:p w:rsidR="00032F71" w:rsidRDefault="00032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F71" w:rsidRDefault="00032F71">
      <w:pPr>
        <w:pStyle w:val="ConsPlusNormal"/>
        <w:jc w:val="both"/>
      </w:pPr>
    </w:p>
    <w:p w:rsidR="00032F71" w:rsidRDefault="00032F71">
      <w:pPr>
        <w:pStyle w:val="ConsPlusTitle"/>
        <w:jc w:val="center"/>
      </w:pPr>
      <w:r>
        <w:t>РОССИЙСКАЯ ФЕДЕРАЦИЯ</w:t>
      </w:r>
    </w:p>
    <w:p w:rsidR="00032F71" w:rsidRDefault="00032F71">
      <w:pPr>
        <w:pStyle w:val="ConsPlusTitle"/>
        <w:jc w:val="center"/>
      </w:pPr>
    </w:p>
    <w:p w:rsidR="00032F71" w:rsidRDefault="00032F71">
      <w:pPr>
        <w:pStyle w:val="ConsPlusTitle"/>
        <w:jc w:val="center"/>
      </w:pPr>
      <w:r>
        <w:t>ФЕДЕРАЛЬНЫЙ ЗАКОН</w:t>
      </w:r>
    </w:p>
    <w:p w:rsidR="00032F71" w:rsidRDefault="00032F71">
      <w:pPr>
        <w:pStyle w:val="ConsPlusTitle"/>
        <w:jc w:val="center"/>
      </w:pPr>
    </w:p>
    <w:p w:rsidR="00032F71" w:rsidRDefault="00032F71">
      <w:pPr>
        <w:pStyle w:val="ConsPlusTitle"/>
        <w:jc w:val="center"/>
      </w:pPr>
      <w:r>
        <w:t>О РАЗВИТИИ</w:t>
      </w:r>
    </w:p>
    <w:p w:rsidR="00032F71" w:rsidRDefault="00032F71">
      <w:pPr>
        <w:pStyle w:val="ConsPlusTitle"/>
        <w:jc w:val="center"/>
      </w:pPr>
      <w:r>
        <w:t>КРЕАТИВНЫХ (ТВОРЧЕСКИХ) ИНДУСТРИЙ В РОССИЙСКОЙ ФЕДЕРАЦИИ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jc w:val="right"/>
      </w:pPr>
      <w:proofErr w:type="gramStart"/>
      <w:r>
        <w:t>Принят</w:t>
      </w:r>
      <w:proofErr w:type="gramEnd"/>
    </w:p>
    <w:p w:rsidR="00032F71" w:rsidRDefault="00032F71">
      <w:pPr>
        <w:pStyle w:val="ConsPlusNormal"/>
        <w:jc w:val="right"/>
      </w:pPr>
      <w:r>
        <w:t>Государственной Думой</w:t>
      </w:r>
    </w:p>
    <w:p w:rsidR="00032F71" w:rsidRDefault="00032F71">
      <w:pPr>
        <w:pStyle w:val="ConsPlusNormal"/>
        <w:jc w:val="right"/>
      </w:pPr>
      <w:r>
        <w:t>30 июля 2024 года</w:t>
      </w:r>
    </w:p>
    <w:p w:rsidR="00032F71" w:rsidRDefault="00032F71">
      <w:pPr>
        <w:pStyle w:val="ConsPlusNormal"/>
        <w:jc w:val="right"/>
      </w:pPr>
    </w:p>
    <w:p w:rsidR="00032F71" w:rsidRDefault="00032F71">
      <w:pPr>
        <w:pStyle w:val="ConsPlusNormal"/>
        <w:jc w:val="right"/>
      </w:pPr>
      <w:r>
        <w:t>Одобрен</w:t>
      </w:r>
    </w:p>
    <w:p w:rsidR="00032F71" w:rsidRDefault="00032F71">
      <w:pPr>
        <w:pStyle w:val="ConsPlusNormal"/>
        <w:jc w:val="right"/>
      </w:pPr>
      <w:r>
        <w:t>Советом Федерации</w:t>
      </w:r>
    </w:p>
    <w:p w:rsidR="00032F71" w:rsidRDefault="00032F71">
      <w:pPr>
        <w:pStyle w:val="ConsPlusNormal"/>
        <w:jc w:val="right"/>
      </w:pPr>
      <w:r>
        <w:t>2 августа 2024 года</w:t>
      </w:r>
    </w:p>
    <w:p w:rsidR="00032F71" w:rsidRDefault="00032F71">
      <w:pPr>
        <w:pStyle w:val="ConsPlusNormal"/>
        <w:jc w:val="right"/>
      </w:pPr>
    </w:p>
    <w:p w:rsidR="00032F71" w:rsidRDefault="00032F71">
      <w:pPr>
        <w:pStyle w:val="ConsPlusTitle"/>
        <w:ind w:firstLine="540"/>
        <w:jc w:val="both"/>
        <w:outlineLvl w:val="0"/>
      </w:pPr>
      <w:r>
        <w:t>Глава 1. Общие положения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 xml:space="preserve">1. Настоящий Федеральный закон определяет основы правового регулирования организации и развития в Российской Федерации креативных (творческих) индустрий как базового сектора креативной экономики и </w:t>
      </w:r>
      <w:proofErr w:type="gramStart"/>
      <w:r>
        <w:t>устанавливает условия</w:t>
      </w:r>
      <w:proofErr w:type="gramEnd"/>
      <w:r>
        <w:t xml:space="preserve"> деятельности и государственной поддержки в сфере креативных (творческих) индустрий.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Целями настоящего Федерального закона являются: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>2) развитие в Российской Федерации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r>
        <w:t>3) стимулирование развития креативных (творческих) индустрий и предпринимательской деятельности в сфере креативных (творческих)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5) стимулирование создания креативных продуктов, увеличения объема нематериальных активов и обеспечение охраны и защиты прав на креативные продукты;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6) поддержка образовательной деятельности и развития компетенций в сфере </w:t>
      </w:r>
      <w:r>
        <w:lastRenderedPageBreak/>
        <w:t>креативных (творческих) индустрий.</w:t>
      </w:r>
    </w:p>
    <w:p w:rsidR="00032F71" w:rsidRDefault="00032F71">
      <w:pPr>
        <w:pStyle w:val="ConsPlusNormal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2. Правовое регулирование в сфере креативных (творческих)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 xml:space="preserve">Правовое регулирование в сфере креативных (творческих) индустрий основывается на </w:t>
      </w:r>
      <w:hyperlink r:id="rId6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настоящим Федеральным законом, другими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32F71" w:rsidRDefault="00032F71">
      <w:pPr>
        <w:pStyle w:val="ConsPlusNormal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>1) креативная (творческая) индустрия (далее - креативная индустрия) 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ценностью;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r>
        <w:t>2) креативный продукт - результат интеллектуальной деятельности или совокупность результатов интеллектуальной деятельности, а также продукция, работы, услуги, добавленная стоимость которых обусловлена использованием результатов интеллектуальной деятельности и (или) средств индивидуализации;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субъект креативной индустрии - физическое лицо, юридическое лицо или индивидуальный предприниматель, осуществляющие коммерческую деятельность по созданию, продвижению на внутреннем и внешнем рынках, распространению и (или) реализации креативного продукта и соответствующие критериям отнесения к субъектам креативных индустрий, установленным нормативными правовыми актами субъектов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>4) креативный кластер - определенная в соответствии с настоящим Федеральным законом территория, на которой расположены объекты недвижимости и необходимая инфраструктура, используемые для осуществления деятельности субъектами креативных индустрий и иными лицами, деятельность которых направлена на создание условий для эффективной деятельности субъектов креативных индустрий, и существуют условия для создания, продвижения на внутреннем и внешнем рынках, распространения и (или) реализации креативных продуктов и развития</w:t>
      </w:r>
      <w:proofErr w:type="gramEnd"/>
      <w:r>
        <w:t xml:space="preserve"> человеческого потенциала;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5) меры государственной поддержки в сфере креативных индустрий - действия правового, экономического, организационного и иного характера, которые могут осуществляться органами государственной власти Российской Федерации, органами государственной власти субъектов Российской </w:t>
      </w:r>
      <w:proofErr w:type="gramStart"/>
      <w:r>
        <w:t>Федерации</w:t>
      </w:r>
      <w:proofErr w:type="gramEnd"/>
      <w:r>
        <w:t xml:space="preserve"> и направлены на создание условий для эффективной деятельности субъектов креативных индустрий, в том числе которые предусмотрены государственными программами развития креативных индустрий.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0"/>
      </w:pPr>
      <w:r>
        <w:t>Глава 2. Полномочия органов государственной власти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 xml:space="preserve">Статья 4. Полномочия федеральных органов государственной власти в сфере </w:t>
      </w:r>
      <w:r>
        <w:lastRenderedPageBreak/>
        <w:t>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К полномочиям Правительства Российской Федерации в сфере креативных индустрий относятся: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определение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экономики;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0" w:name="P51"/>
      <w:bookmarkEnd w:id="0"/>
      <w:proofErr w:type="gramStart"/>
      <w:r>
        <w:t xml:space="preserve">2) установление </w:t>
      </w:r>
      <w:hyperlink r:id="rId7">
        <w:r>
          <w:rPr>
            <w:color w:val="0000FF"/>
          </w:rPr>
          <w:t>порядка</w:t>
        </w:r>
      </w:hyperlink>
      <w:r>
        <w:t xml:space="preserve"> формирования и ведения единого реестра субъектов креативных индустрий, в том числе утверждение состава сведений указанного единого реестра, размещаемых в информационно-телекоммуникационной сети "Интернет", а также утверждение состава сведений о субъектах креативных индустрий, включаемых в реестр субъектов креативных индустрий, осуществляющих деятельность в субъекте Российской Федерации;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bookmarkStart w:id="1" w:name="P52"/>
      <w:bookmarkEnd w:id="1"/>
      <w:r>
        <w:t xml:space="preserve">3) установление </w:t>
      </w:r>
      <w:hyperlink r:id="rId8">
        <w:r>
          <w:rPr>
            <w:color w:val="0000FF"/>
          </w:rPr>
          <w:t>критериев</w:t>
        </w:r>
      </w:hyperlink>
      <w:r>
        <w:t xml:space="preserve"> и </w:t>
      </w:r>
      <w:hyperlink r:id="rId9">
        <w:r>
          <w:rPr>
            <w:color w:val="0000FF"/>
          </w:rPr>
          <w:t>порядка</w:t>
        </w:r>
      </w:hyperlink>
      <w:r>
        <w:t xml:space="preserve"> признания территории креативным кластером;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осуществление иных полномочий в сфере креативных индустрий в соответствии с законодательством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К полномочиям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экономики, относятся: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формирование и ведение единого реестра субъектов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2" w:name="P56"/>
      <w:bookmarkEnd w:id="2"/>
      <w:r>
        <w:t xml:space="preserve">2) утверждение </w:t>
      </w:r>
      <w:hyperlink r:id="rId10">
        <w:r>
          <w:rPr>
            <w:color w:val="0000FF"/>
          </w:rPr>
          <w:t>порядка</w:t>
        </w:r>
      </w:hyperlink>
      <w:r>
        <w:t xml:space="preserve"> представления органами государственной власти субъектов Российской Федерации сведений об инфраструктуре поддержки креативных индустрий в субъектах Российской Федерации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размещение на своем официальном сайте в информационно-телекоммуникационной сети "Интернет" сведений об инфраструктуре поддержки креативных индустрий в субъектах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3" w:name="P58"/>
      <w:bookmarkEnd w:id="3"/>
      <w:r>
        <w:t xml:space="preserve">4) утверждение </w:t>
      </w:r>
      <w:hyperlink r:id="rId11">
        <w:r>
          <w:rPr>
            <w:color w:val="0000FF"/>
          </w:rPr>
          <w:t>типового состава</w:t>
        </w:r>
      </w:hyperlink>
      <w:r>
        <w:t xml:space="preserve">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 "Интернет";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5) осуществление иных полномочий в сфере креативных индустрий, определенных Правительством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ежегодно проводится оценка вклада креативной экономики в экономику Российской Федерации в соответствии с утвержденной им методологией.</w:t>
      </w:r>
      <w:proofErr w:type="gramEnd"/>
    </w:p>
    <w:p w:rsidR="00032F71" w:rsidRDefault="00032F71">
      <w:pPr>
        <w:pStyle w:val="ConsPlusNormal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lastRenderedPageBreak/>
        <w:t>К полномочиям органов государственной власти субъектов Российской Федерации в сфере креативных индустрий относятся: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4" w:name="P65"/>
      <w:bookmarkEnd w:id="4"/>
      <w:r>
        <w:t>1) установление порядка формирования и ведения реестра субъектов креативных индустрий, осуществляющих деятельность в субъекте Российской Федерации, в том числе порядка включения в такой реестр и исключения из него сведений о субъектах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5) формирование и ведение реестра субъектов креативных индустрий, осуществляющих деятельность в субъекте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6) осуществление подтверждения соответствия территории критериям признания территории креативным кластером в порядке, установленном в соответствии с </w:t>
      </w:r>
      <w:hyperlink w:anchor="P52">
        <w:r>
          <w:rPr>
            <w:color w:val="0000FF"/>
          </w:rPr>
          <w:t>пунктом 3 части 1 статьи 4</w:t>
        </w:r>
      </w:hyperlink>
      <w:r>
        <w:t xml:space="preserve"> настоящего Федерального закона;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5" w:name="P71"/>
      <w:bookmarkEnd w:id="5"/>
      <w:r>
        <w:t>7) установление критериев определения приоритетных креативных индустрий в субъекте Российской Федерации и на основании данных критериев формирование перечня приоритетных креативных индустрий в соответствующем субъекте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 xml:space="preserve">8) установление порядка размещения сведений об инфраструктуре поддержки креативных индустрий в соответствующем субъекте Российской Федерации на официальном сайте высшего исполнительного органа субъекта Российской Федерации в информационно-телекоммуникационной сети "Интернет",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</w:t>
      </w:r>
      <w:hyperlink w:anchor="P58">
        <w:r>
          <w:rPr>
            <w:color w:val="0000FF"/>
          </w:rPr>
          <w:t>пунктом 4 части 2 статьи 4</w:t>
        </w:r>
      </w:hyperlink>
      <w:r>
        <w:t xml:space="preserve"> настоящего</w:t>
      </w:r>
      <w:proofErr w:type="gramEnd"/>
      <w:r>
        <w:t xml:space="preserve"> Федерального закона, и размещение таких сведений;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9) определение имущества субъекта Российской Федерации, относящегося к инфраструктуре поддержки креативных индустрий в субъекте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10) определение имущества субъекта Российской Федерации, используемого при формировании креативного кластера в субъекте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11) формирование консультационных и (или) экспертных органов и создание организаций для реализации полномочий в сфере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12) осуществление иных полномочий в сфере креативных индустрий в соответствии с законодательством Российской Федерации и законодательством субъекта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0"/>
      </w:pPr>
      <w:r>
        <w:t>Глава 3. Креативные индустрии, субъекты креативных индустрий и инфраструктура поддержки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6. Виды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Для целей настоящего Федерального закона креативные индустрии в зависимости от осуществляемой субъектами креативных индустрий экономической деятельности подразделяются на следующие виды: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индустрии, основанные на историко-культурном наследии (включая народные художественные промыслы, ремесла, деятельность галерей, деятельность по представлению обществу музейных предметов и музейных коллекций, производство продукции с использованием изображений музейных предметов, музейных коллекций, зданий музеев и иных объектов культуры и культурного достояния);</w:t>
      </w:r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>2) индустрии, основанные на произведениях литературы и искусства (включая литературные произведения, драматические и музыкально-драматические произведения, хореографические произведения, музыкальные произведения, аудиовизуальные произведения, произведения изобразительного искусства, фотографические произведения и другие произведения), результатах издательской деятельности, результатах исполнительской деятельности (включая исполнения артистов-исполнителей и дирижеров, постановки режиссеров-постановщиков спектаклей, в том числе театральные, цирковые, кукольные, эстрадные и иные театрально-зрелищные представления) и фонограммах;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proofErr w:type="gramStart"/>
      <w:r>
        <w:t>3) индустрии, основанные на информационно-телекоммуникационных технологиях (включая обработку данных и разработку программного обеспечения, в том числе с использованием технологий виртуальной и дополненной реальности, создание компьютерных игр и видеоигр, деятельность по созданию и распространению информации, рекламную деятельность, деятельность аудиовизуального сервиса, создание и использование иных результатов интеллектуальной деятельности, предназначенных для использования в информационно-телекоммуникационных сетях, в том числе в информационно-телекоммуникационной сети "Интернет", для</w:t>
      </w:r>
      <w:proofErr w:type="gramEnd"/>
      <w:r>
        <w:t xml:space="preserve"> распространения в средствах массовой информации), деятельности средств массовой информации, деятельности в сфере связей с общественностью;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индустрии, основанные на прикладном творчестве (включая создание и производство одежды, аксессуаров, декоративно-прикладное и сценографическое искусство, дизайн, архитектуру, гастрономию).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6" w:name="P87"/>
      <w:bookmarkEnd w:id="6"/>
      <w:r>
        <w:t xml:space="preserve">2.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на основе Общероссийского </w:t>
      </w:r>
      <w:hyperlink r:id="rId12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утверждает </w:t>
      </w:r>
      <w:hyperlink r:id="rId13">
        <w:r>
          <w:rPr>
            <w:color w:val="0000FF"/>
          </w:rPr>
          <w:t>перечень</w:t>
        </w:r>
      </w:hyperlink>
      <w:r>
        <w:t xml:space="preserve"> видов экономической деятельности в сфере креативных индустрий.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7. Субъекты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Субъектами креативных индустрий признаются соответствующие критериям отнесения к субъектам креативных индустрий, установленным нормативными правовыми актами субъекта Российской Федерации, физические лица, применяющие специальный налоговый режим "Налог на профессиональный доход" и осуществляющие деятельность </w:t>
      </w:r>
      <w:r>
        <w:lastRenderedPageBreak/>
        <w:t xml:space="preserve">по видам креативных индустрий, и юридические лица и индивидуальные предприниматели, осуществляющие виды деятельности, указанные в едином государственном реестре юридических лиц, едином государственном реестре индивидуальных предпринимателей и включенные в </w:t>
      </w:r>
      <w:hyperlink r:id="rId14">
        <w:r>
          <w:rPr>
            <w:color w:val="0000FF"/>
          </w:rPr>
          <w:t>перечень</w:t>
        </w:r>
        <w:proofErr w:type="gramEnd"/>
      </w:hyperlink>
      <w:r>
        <w:t xml:space="preserve"> видов экономической деятельности в сфере креативных индустрий, </w:t>
      </w:r>
      <w:proofErr w:type="gramStart"/>
      <w:r>
        <w:t>утвержденный</w:t>
      </w:r>
      <w:proofErr w:type="gramEnd"/>
      <w:r>
        <w:t xml:space="preserve"> в соответствии с </w:t>
      </w:r>
      <w:hyperlink w:anchor="P87">
        <w:r>
          <w:rPr>
            <w:color w:val="0000FF"/>
          </w:rPr>
          <w:t>частью 2 статьи 6</w:t>
        </w:r>
      </w:hyperlink>
      <w:r>
        <w:t xml:space="preserve"> настоящего Федерального закона.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Признание физического лица, юридического лица и индивидуального предпринимателя субъектом креативной индустрии осуществляется в порядке, установленном нормативными правовыми актами субъектов Российской Федерации, в результате подтверждения соответствия указанных лиц критериям отнесения к субъектам креативных индустрий, установленным нормативными правовыми актами субъекта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Сведения о субъекте креативной индустрии включаются в реестр субъектов креативных индустрий, осуществляющих деятельность в субъекте Российской Федерации, в порядке, установленном в соответствии с </w:t>
      </w:r>
      <w:hyperlink w:anchor="P65">
        <w:r>
          <w:rPr>
            <w:color w:val="0000FF"/>
          </w:rPr>
          <w:t>пунктом 1 статьи 5</w:t>
        </w:r>
      </w:hyperlink>
      <w:r>
        <w:t xml:space="preserve"> настоящего Федерального закона.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4. В единый реестр субъектов креативных индустрий включаются сведения, содержащиеся в реестрах субъектов креативных индустрий, осуществляющих деятельность в субъектах Российской Федерации, в порядке, установленном в соответствии с </w:t>
      </w:r>
      <w:hyperlink w:anchor="P51">
        <w:r>
          <w:rPr>
            <w:color w:val="0000FF"/>
          </w:rPr>
          <w:t>пунктом 2 части 1 статьи 4</w:t>
        </w:r>
      </w:hyperlink>
      <w:r>
        <w:t xml:space="preserve"> настоящего Федерального закона.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5. Сведения, содержащиеся в едином реестре субъектов креативных индустрий, являются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bookmarkStart w:id="7" w:name="P97"/>
      <w:bookmarkEnd w:id="7"/>
      <w:r>
        <w:t>Статья 8. Инфраструктура поддержки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Инфраструктурой поддержки креативных индустрий являются: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центры креативных индустрий, созданные органами государственной власти субъектов Российской Федерации в соответствии с законодательством субъектов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2) креативные кластеры;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информационные системы, используемые для обеспечения деятельности субъектов креативных индустрий, в том числе в целях управления правами на результаты интеллектуальной деятельности;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имущество, которое может быть отнесено к инфраструктуре поддержки креативных индустрий по решению Правительства Российской Федерации или органов государственной власти субъектов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Сведения об инфраструктуре поддержки креативных индустрий в субъектах Российской Федерации размещаются на официальном сайте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экономики, в информационно-телекоммуникационной сети "Интернет" в установленном им порядке.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Сведения об инфраструктуре поддержки креативных индустрий в субъектах </w:t>
      </w:r>
      <w:r>
        <w:lastRenderedPageBreak/>
        <w:t xml:space="preserve">Российской Федерации размещаются на официальных сайтах высших исполнительных органов субъектов Российской Федерации в информационно-телекоммуникационной сети "Интернет" в порядке, установленном органами государственной власти субъектов Российской Федерации,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</w:t>
      </w:r>
      <w:hyperlink w:anchor="P58">
        <w:r>
          <w:rPr>
            <w:color w:val="0000FF"/>
          </w:rPr>
          <w:t>пунктом 4 части 2 статьи 4</w:t>
        </w:r>
      </w:hyperlink>
      <w:r>
        <w:t xml:space="preserve"> настоящего Федерального закона</w:t>
      </w:r>
      <w:proofErr w:type="gramEnd"/>
      <w:r>
        <w:t>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Органы государственной власти субъектов Российской Федерации направляют сведения об инфраструктуре поддержки креативных индустрий в субъекте Российской Федерации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в соответствии с </w:t>
      </w:r>
      <w:hyperlink w:anchor="P56">
        <w:r>
          <w:rPr>
            <w:color w:val="0000FF"/>
          </w:rPr>
          <w:t>пунктом 2 части 2 статьи 4</w:t>
        </w:r>
      </w:hyperlink>
      <w:r>
        <w:t xml:space="preserve"> настоящего Федерального закона.</w:t>
      </w:r>
      <w:proofErr w:type="gramEnd"/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0"/>
      </w:pPr>
      <w:r>
        <w:t>Глава 4. Меры государственной поддержки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9. Государственная поддержка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В целях создания благоприятных условий для развития креативных индустрий федеральными органами государственной власти Российской Федерации и органами государственной власти субъектов Российской Федерации могут предоставляться меры государственной поддержки в сфере креативных индустрий.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Государственная поддержка в сфере креативных индустрий может предоставляться путем оказания финансовой, имущественной, образовательной, информационной и иной поддержки субъектам креативных индустрий, которые способствуют укреплению общероссийской гражданской идентичности (в том числе на основе региональных особенностей и народных традиций соответствующей территории), развитию национальной культуры и экономики, популяризации науки и культуры, продвижению традиционных российских духовно-нравственных ценностей.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Сведения об использовании инфраструктуры поддержки креативных индустрий при осуществлении внешнеэкономической деятельности относятся к контрсанкционной информации, за исключением сведений, указанных в </w:t>
      </w:r>
      <w:hyperlink r:id="rId16">
        <w:r>
          <w:rPr>
            <w:color w:val="0000FF"/>
          </w:rPr>
          <w:t>части 3 статьи 21.4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Федерации". Правительством Российской Федерации могут быть определены перечень сведений об использовании инфраструктуры поддержки креативных индустрий при осуществлении внешнеэкономической деятельности, которая не относится к контрсанкционной информации, и (или) специальные условия распространения контрсанкционной информации.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10. Условия предоставления субъектам креативных индустрий мер государственной поддержки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Меры государственной поддержки в сфере креативных индустрий могут предоставляться субъектам креативных индустрий, которые включены в единый реестр субъектов креативных индустрий и не обладают статусом иностранного агента, при соблюдении ими одновременно следующих условий: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1) наличие государственной регистрации на территории Российской Федерации в качестве юридического лица, индивидуального предпринимателя, а для физического лица - гражданство Российской Федерации и постановка на учет в качестве налогоплательщика, применяющего специальный налоговый режим "Налог на профессиональный доход" в </w:t>
      </w:r>
      <w:r>
        <w:lastRenderedPageBreak/>
        <w:t>порядке, установленном законодательством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2) осуществление деятельности на территории субъекта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отсутствие у субъекта креативной индустрии просроченной неурегулированной задолженности по денежным обязательствам перед соответствующим публично-правовым образованием и по обязательным платежам перед бюджетами бюджетной системы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Меры государственной поддержки в сфере креативных индустрий могут быть предоставлены органами государственной власти субъекта Российской Федерации субъектам креативных индустрий, включенным в соответствующий реестр субъектов креативных индустрий, осуществляющих деятельность в субъекте Российской Федерации.</w:t>
      </w:r>
      <w:proofErr w:type="gramEnd"/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Меры государственной поддержки в сфере креативных индустрий предоставляются органами государственной власти субъектов Российской Федерации в первоочередном порядке субъектам креативных индустрий приоритетных креативных индустрий, перечень которых устанавливается в соответствии с </w:t>
      </w:r>
      <w:hyperlink w:anchor="P71">
        <w:r>
          <w:rPr>
            <w:color w:val="0000FF"/>
          </w:rPr>
          <w:t>пунктом 7 статьи 5</w:t>
        </w:r>
      </w:hyperlink>
      <w:r>
        <w:t xml:space="preserve"> настоящего Федерального закона.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bookmarkStart w:id="8" w:name="P125"/>
      <w:bookmarkEnd w:id="8"/>
      <w:r>
        <w:t>Статья 11. Финансовая поддержка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Финансовая поддержка в сфере креативных индустрий может оказываться в соответствии с законодательством Российской Федерации и законодательством субъектов Российской Федерации, в том числе в форме предоставления субъектам креативных индустрий субсидий и грантов в форме субсидий на конкурсной основе.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Финансовая поддержка в сфере креативных индустрий за счет средств бюджетов субъектов Российской Федерации может оказываться субъектам креативных индустрий, включенным в соответствующий реестр субъектов креативных индустрий, осуществляющих деятельность в субъекте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bookmarkStart w:id="9" w:name="P130"/>
      <w:bookmarkEnd w:id="9"/>
      <w:r>
        <w:t>Статья 12. Имущественная поддержка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bookmarkStart w:id="10" w:name="P132"/>
      <w:bookmarkEnd w:id="10"/>
      <w:r>
        <w:t>1. Имущественная поддержка в сфере креативных индустрий может предоставляться в виде передачи во владение и (или) в пользование государственного имущества в соответствии с законодательством Российской Федерации и законодательством субъектов Российской Федерации. Указанное имущество должно использоваться по целевому назначению.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2. Продажа и иное отчуждение имущества, переданного субъектам креативных индустрий в соответствии с </w:t>
      </w:r>
      <w:hyperlink w:anchor="P132">
        <w:r>
          <w:rPr>
            <w:color w:val="0000FF"/>
          </w:rPr>
          <w:t>частью 1</w:t>
        </w:r>
      </w:hyperlink>
      <w:r>
        <w:t xml:space="preserve"> настоящей статьи, не допускаются, за исключением случаев, установленных законом.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13. Образовательная поддержка и консультационная поддержка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Образовательная поддержка в сфере креативных индустрий может оказываться в следующих формах: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разработка и внедрение образовательных программ среднего профессионального, высшего образования и дополнительного профессионального образования в сфере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lastRenderedPageBreak/>
        <w:t>2) создание условий для подготовки кадров для креативных индустрий по программам подготовки среднего профессионального и высшего образования, дополнительного профессионального образования;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3) создание условий для самообразования и саморазвития;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учебно-методическая и научно-методическая помощь;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5) иные формы, определенные в соответствии с законодательством Российской Федерации и законодательством субъектов Российской Федерации.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2. Консультационная поддержка в сфере креативных индустрий может оказываться в форме предоставления консультационных услуг в сфере креативных индустрий и иных формах, определенных органами государственной власти в соответствии с законодательством Российской Федерации и законодательством субъектов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14. Информационная поддержка в сфере креативных индустрий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1. Информационная поддержка в сфере креативных индустрий может оказываться в форме размещения информации на официальных сайтах высших исполнительных органов субъектов Российской Федерации в информационно-телекоммуникационной сети "Интернет".</w:t>
      </w:r>
    </w:p>
    <w:p w:rsidR="00032F71" w:rsidRDefault="00032F71">
      <w:pPr>
        <w:pStyle w:val="ConsPlusNormal"/>
        <w:spacing w:before="240"/>
        <w:ind w:firstLine="540"/>
        <w:jc w:val="both"/>
      </w:pPr>
      <w:bookmarkStart w:id="11" w:name="P148"/>
      <w:bookmarkEnd w:id="11"/>
      <w:r>
        <w:t>2. На официальных сайтах высших исполнительных органов субъектов Российской Федерации в информационно-телекоммуникационной сети "Интернет" размещается следующая информация: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1) меры поддержки в сфере креативных индустрий;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2) виды креативных индустрий, виды экономической деятельности в сфере креативных индустрий и приоритетные креативные индустрии в соответствующем субъекте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3) сведения об инфраструктуре поддержки креативных индустрий, предусмотренной </w:t>
      </w:r>
      <w:hyperlink w:anchor="P97">
        <w:r>
          <w:rPr>
            <w:color w:val="0000FF"/>
          </w:rPr>
          <w:t>статьей 8</w:t>
        </w:r>
      </w:hyperlink>
      <w:r>
        <w:t xml:space="preserve"> настоящего Федерального закона;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4) сведения о государственном имуществе, переданном субъектам креативных индустрий в виде имущественной поддержки;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5) порядок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6) порядок включения сведений о субъектах креативных индустрий в реестр субъектов креативных индустрий, осуществляющих деятельность в субъекте Российской Федерации, и исключения указанных сведений из такого реестра;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>7) иная информация, необходимая для развития субъектов креативных индустрий.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3. Информация, указанная в </w:t>
      </w:r>
      <w:hyperlink w:anchor="P148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на официальных сайтах высших исполнительных органов субъектов Российской Федерации в информационно-телекоммуникационной сети "Интернет" в </w:t>
      </w:r>
      <w:r>
        <w:lastRenderedPageBreak/>
        <w:t>порядке, установленном органами государственной власти субъектов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15. Предоставление сведений субъектами креативных индустрий, получившими финансовую и (или) имущественную поддержку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bookmarkStart w:id="12" w:name="P160"/>
      <w:bookmarkEnd w:id="12"/>
      <w:r>
        <w:t xml:space="preserve">1. </w:t>
      </w:r>
      <w:proofErr w:type="gramStart"/>
      <w:r>
        <w:t xml:space="preserve">Субъекты креативных индустрий, получившие финансовую поддержку в сфере креативных индустрий в соответствии со </w:t>
      </w:r>
      <w:hyperlink w:anchor="P125">
        <w:r>
          <w:rPr>
            <w:color w:val="0000FF"/>
          </w:rPr>
          <w:t>статьей 11</w:t>
        </w:r>
      </w:hyperlink>
      <w:r>
        <w:t xml:space="preserve"> настоящего Федерального закона и (или) имущественную поддержку в сфере креативных индустрий в соответствии со </w:t>
      </w:r>
      <w:hyperlink w:anchor="P130">
        <w:r>
          <w:rPr>
            <w:color w:val="0000FF"/>
          </w:rPr>
          <w:t>статьей 12</w:t>
        </w:r>
      </w:hyperlink>
      <w:r>
        <w:t xml:space="preserve"> настоящего Федерального закона, в установленном Правительством Российской Федерации </w:t>
      </w:r>
      <w:hyperlink r:id="rId17">
        <w:r>
          <w:rPr>
            <w:color w:val="0000FF"/>
          </w:rPr>
          <w:t>порядке</w:t>
        </w:r>
      </w:hyperlink>
      <w:r>
        <w:t xml:space="preserve"> предоставляют органам государственной власти субъектов Российской Федерации сведения об объеме затрат на создание, продвижение на внутреннем и внешнем рынках, распространение</w:t>
      </w:r>
      <w:proofErr w:type="gramEnd"/>
      <w:r>
        <w:t xml:space="preserve"> </w:t>
      </w:r>
      <w:proofErr w:type="gramStart"/>
      <w:r>
        <w:t>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средства.</w:t>
      </w:r>
      <w:proofErr w:type="gramEnd"/>
      <w:r>
        <w:t xml:space="preserve"> Указанные сведения рассчитываются в соответствии с законодательством Российской Федерации и предоставляются за календарный год.</w:t>
      </w:r>
    </w:p>
    <w:p w:rsidR="00032F71" w:rsidRDefault="00032F71">
      <w:pPr>
        <w:pStyle w:val="ConsPlusNormal"/>
        <w:spacing w:before="240"/>
        <w:ind w:firstLine="540"/>
        <w:jc w:val="both"/>
      </w:pPr>
      <w:r>
        <w:t xml:space="preserve">2. Сведения, предусмотренные </w:t>
      </w:r>
      <w:hyperlink w:anchor="P160">
        <w:r>
          <w:rPr>
            <w:color w:val="0000FF"/>
          </w:rPr>
          <w:t>частью 1</w:t>
        </w:r>
      </w:hyperlink>
      <w:r>
        <w:t xml:space="preserve"> настоящей статьи, включаются в реестр субъектов креативных индустрий, осуществляющих деятельность в субъекте Российской Федерации.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0"/>
      </w:pPr>
      <w:r>
        <w:t>Глава 5. Заключительные положения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Title"/>
        <w:ind w:firstLine="540"/>
        <w:jc w:val="both"/>
        <w:outlineLvl w:val="1"/>
      </w:pPr>
      <w:r>
        <w:t>Статья 16. Вступление в силу настоящего Федерального закона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032F71" w:rsidRDefault="00032F71">
      <w:pPr>
        <w:pStyle w:val="ConsPlusNormal"/>
        <w:ind w:firstLine="540"/>
        <w:jc w:val="both"/>
      </w:pPr>
    </w:p>
    <w:p w:rsidR="00032F71" w:rsidRDefault="00032F71">
      <w:pPr>
        <w:pStyle w:val="ConsPlusNormal"/>
        <w:jc w:val="right"/>
      </w:pPr>
      <w:r>
        <w:t>Президент</w:t>
      </w:r>
    </w:p>
    <w:p w:rsidR="00032F71" w:rsidRDefault="00032F71">
      <w:pPr>
        <w:pStyle w:val="ConsPlusNormal"/>
        <w:jc w:val="right"/>
      </w:pPr>
      <w:r>
        <w:t>Российской Федерации</w:t>
      </w:r>
    </w:p>
    <w:p w:rsidR="00032F71" w:rsidRDefault="00032F71">
      <w:pPr>
        <w:pStyle w:val="ConsPlusNormal"/>
        <w:jc w:val="right"/>
      </w:pPr>
      <w:r>
        <w:t>В.ПУТИН</w:t>
      </w:r>
    </w:p>
    <w:p w:rsidR="00032F71" w:rsidRDefault="00032F71">
      <w:pPr>
        <w:pStyle w:val="ConsPlusNormal"/>
      </w:pPr>
      <w:r>
        <w:t>Москва, Кремль</w:t>
      </w:r>
    </w:p>
    <w:p w:rsidR="00032F71" w:rsidRDefault="00032F71">
      <w:pPr>
        <w:pStyle w:val="ConsPlusNormal"/>
        <w:spacing w:before="240"/>
      </w:pPr>
      <w:r>
        <w:t>8 августа 2024 года</w:t>
      </w:r>
    </w:p>
    <w:p w:rsidR="00032F71" w:rsidRDefault="00032F71">
      <w:pPr>
        <w:pStyle w:val="ConsPlusNormal"/>
        <w:spacing w:before="240"/>
      </w:pPr>
      <w:r>
        <w:t>N 330-ФЗ</w:t>
      </w:r>
    </w:p>
    <w:p w:rsidR="00032F71" w:rsidRDefault="00032F71">
      <w:pPr>
        <w:pStyle w:val="ConsPlusNormal"/>
      </w:pPr>
    </w:p>
    <w:p w:rsidR="00032F71" w:rsidRDefault="00032F71">
      <w:pPr>
        <w:pStyle w:val="ConsPlusNormal"/>
        <w:jc w:val="both"/>
      </w:pPr>
    </w:p>
    <w:p w:rsidR="00032F71" w:rsidRDefault="00032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410" w:rsidRDefault="00020410">
      <w:bookmarkStart w:id="13" w:name="_GoBack"/>
      <w:bookmarkEnd w:id="13"/>
    </w:p>
    <w:sectPr w:rsidR="00020410" w:rsidSect="00B1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71"/>
    <w:rsid w:val="00020410"/>
    <w:rsid w:val="00032F71"/>
    <w:rsid w:val="008B614B"/>
    <w:rsid w:val="009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032F7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032F71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2F71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032F7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032F71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2F71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954&amp;dst=100011" TargetMode="External"/><Relationship Id="rId13" Type="http://schemas.openxmlformats.org/officeDocument/2006/relationships/hyperlink" Target="https://login.consultant.ru/link/?req=doc&amp;base=LAW&amp;n=506355&amp;dst=1000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4852&amp;dst=100014" TargetMode="External"/><Relationship Id="rId12" Type="http://schemas.openxmlformats.org/officeDocument/2006/relationships/hyperlink" Target="https://login.consultant.ru/link/?req=doc&amp;base=LAW&amp;n=512750" TargetMode="External"/><Relationship Id="rId17" Type="http://schemas.openxmlformats.org/officeDocument/2006/relationships/hyperlink" Target="https://login.consultant.ru/link/?req=doc&amp;base=LAW&amp;n=504852&amp;dst=1000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1074&amp;dst=1002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506204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5920&amp;dst=100009" TargetMode="External"/><Relationship Id="rId10" Type="http://schemas.openxmlformats.org/officeDocument/2006/relationships/hyperlink" Target="https://login.consultant.ru/link/?req=doc&amp;base=LAW&amp;n=505920&amp;dst=1000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954&amp;dst=100028" TargetMode="External"/><Relationship Id="rId14" Type="http://schemas.openxmlformats.org/officeDocument/2006/relationships/hyperlink" Target="https://login.consultant.ru/link/?req=doc&amp;base=LAW&amp;n=50635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Федоров</dc:creator>
  <cp:lastModifiedBy>Максим Владимирович Федоров</cp:lastModifiedBy>
  <cp:revision>1</cp:revision>
  <dcterms:created xsi:type="dcterms:W3CDTF">2025-08-27T09:33:00Z</dcterms:created>
  <dcterms:modified xsi:type="dcterms:W3CDTF">2025-08-27T09:33:00Z</dcterms:modified>
</cp:coreProperties>
</file>